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F2" w:rsidRPr="00A8010F" w:rsidRDefault="005A166C" w:rsidP="000F73F0">
      <w:pPr>
        <w:widowControl/>
        <w:spacing w:line="450" w:lineRule="atLeas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7B6E84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附</w:t>
      </w:r>
      <w:r w:rsidR="00A07041" w:rsidRPr="007B6E84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件</w:t>
      </w:r>
      <w:r w:rsidR="00992017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：</w:t>
      </w:r>
    </w:p>
    <w:p w:rsidR="000C25B5" w:rsidRPr="00D279D7" w:rsidRDefault="00DE5ED1" w:rsidP="000C25B5">
      <w:pPr>
        <w:widowControl/>
        <w:spacing w:line="4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绿色餐饮</w:t>
      </w:r>
      <w:r w:rsidR="008B41B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主体</w:t>
      </w:r>
      <w:r w:rsidR="0063728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建设</w:t>
      </w:r>
      <w:r w:rsidR="0095538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指南</w:t>
      </w:r>
    </w:p>
    <w:p w:rsidR="0062707C" w:rsidRPr="0062707C" w:rsidRDefault="0062707C" w:rsidP="000C25B5">
      <w:pPr>
        <w:widowControl/>
        <w:spacing w:line="450" w:lineRule="atLeast"/>
        <w:jc w:val="center"/>
        <w:rPr>
          <w:rFonts w:ascii="Simsun" w:eastAsia="宋体" w:hAnsi="Simsun" w:cs="宋体" w:hint="eastAsia"/>
          <w:color w:val="000000"/>
          <w:kern w:val="0"/>
          <w:szCs w:val="21"/>
        </w:rPr>
      </w:pPr>
    </w:p>
    <w:p w:rsidR="000C25B5" w:rsidRPr="00AB4D45" w:rsidRDefault="000C25B5" w:rsidP="0063728D">
      <w:pPr>
        <w:widowControl/>
        <w:spacing w:line="450" w:lineRule="atLeast"/>
        <w:ind w:firstLineChars="200" w:firstLine="640"/>
        <w:rPr>
          <w:rFonts w:ascii="黑体" w:eastAsia="黑体" w:hAnsi="Simsun" w:cs="宋体" w:hint="eastAsia"/>
          <w:color w:val="000000"/>
          <w:kern w:val="0"/>
          <w:sz w:val="32"/>
          <w:szCs w:val="32"/>
        </w:rPr>
      </w:pPr>
      <w:bookmarkStart w:id="0" w:name="_Toc259785271"/>
      <w:r w:rsidRPr="00AB4D45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一</w:t>
      </w:r>
      <w:bookmarkEnd w:id="0"/>
      <w:r w:rsidR="0063728D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、总体要求</w:t>
      </w:r>
    </w:p>
    <w:p w:rsidR="00B972F6" w:rsidRDefault="0063728D" w:rsidP="00474FFC">
      <w:pPr>
        <w:widowControl/>
        <w:spacing w:line="450" w:lineRule="atLeast"/>
        <w:ind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74FFC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（一）</w:t>
      </w:r>
      <w:r w:rsidR="00E5285D" w:rsidRPr="00AB4D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</w:t>
      </w:r>
      <w:r w:rsidR="008A426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建设指南主要</w:t>
      </w:r>
      <w:r w:rsidR="009725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指餐饮主体</w:t>
      </w:r>
      <w:r w:rsidR="00B972F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在规划、建设和运营过程中，以安全健康、</w:t>
      </w:r>
      <w:r w:rsidR="007D2FF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低碳</w:t>
      </w:r>
      <w:r w:rsidR="00B972F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环保、</w:t>
      </w:r>
      <w:r w:rsidR="00906FD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诚实守信</w:t>
      </w:r>
      <w:r w:rsidR="007D2FF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为理念，以科学的设计、高效的管理和贴心的服务为基础，以资源效率最大化、环境影响最小化为目标，为</w:t>
      </w:r>
      <w:r w:rsidR="00D8650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用餐者</w:t>
      </w:r>
      <w:r w:rsidR="007D2FF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提供</w:t>
      </w:r>
      <w:r w:rsidR="009920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规范、便利、优质</w:t>
      </w:r>
      <w:r w:rsidR="009725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 w:rsidR="009920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服务</w:t>
      </w:r>
      <w:bookmarkStart w:id="1" w:name="_GoBack"/>
      <w:bookmarkEnd w:id="1"/>
      <w:r w:rsidR="00354E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524468" w:rsidRDefault="00D52AB2" w:rsidP="00474FFC">
      <w:pPr>
        <w:widowControl/>
        <w:spacing w:line="450" w:lineRule="atLeast"/>
        <w:ind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74FFC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（二）</w:t>
      </w:r>
      <w:r w:rsidR="005412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绿色餐饮</w:t>
      </w:r>
      <w:r w:rsidR="000264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主体</w:t>
      </w:r>
      <w:r w:rsidR="005839B1" w:rsidRPr="00AB4D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必须</w:t>
      </w:r>
      <w:r w:rsidR="00B85808" w:rsidRPr="00AB4D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符合国家</w:t>
      </w:r>
      <w:r w:rsidR="002A498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城市</w:t>
      </w:r>
      <w:r w:rsidR="009920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规划、节能环保、卫生</w:t>
      </w:r>
      <w:r w:rsidR="002A498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消防</w:t>
      </w:r>
      <w:r w:rsidR="009920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="00B85808" w:rsidRPr="00AB4D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相关法律法规，综合考虑</w:t>
      </w:r>
      <w:r w:rsidR="00513C4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当前资源环境条件和经济社会发展水平</w:t>
      </w:r>
      <w:r w:rsidR="00B85808" w:rsidRPr="00AB4D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D8650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逐步</w:t>
      </w:r>
      <w:r w:rsidR="00513C4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形成绿色生产方式</w:t>
      </w:r>
      <w:r w:rsidR="00D8650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513C4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引导</w:t>
      </w:r>
      <w:r w:rsidR="004317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用餐</w:t>
      </w:r>
      <w:r w:rsidR="00513C4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者形成节约适度、文明健康的生活方式</w:t>
      </w:r>
      <w:r w:rsidR="005839B1" w:rsidRPr="00AB4D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D15ABF" w:rsidRPr="00AB4D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做到</w:t>
      </w:r>
      <w:r w:rsidR="00513C4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设计合理</w:t>
      </w:r>
      <w:r w:rsidR="00D15ABF" w:rsidRPr="00AB4D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513C4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管理科学、服务到位</w:t>
      </w:r>
      <w:r w:rsidR="00D15ABF" w:rsidRPr="00AB4D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513C4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低碳文明</w:t>
      </w:r>
      <w:r w:rsidR="00D15ABF" w:rsidRPr="00AB4D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0C25B5" w:rsidRPr="00AB4D45" w:rsidRDefault="00524468" w:rsidP="00E5285D">
      <w:pPr>
        <w:widowControl/>
        <w:spacing w:line="45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proofErr w:type="gramStart"/>
      <w:r w:rsidRPr="009043F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建设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规范</w:t>
      </w:r>
      <w:r w:rsidRPr="009043F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适用于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餐饮企业、机关事业单位、高校等</w:t>
      </w:r>
      <w:r w:rsidR="00D8650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餐厅</w:t>
      </w:r>
      <w:r w:rsidRPr="009043F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的新建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、改造及运营</w:t>
      </w:r>
      <w:r w:rsidRPr="009043F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0C25B5" w:rsidRDefault="00E0552C" w:rsidP="00E0552C">
      <w:pPr>
        <w:widowControl/>
        <w:spacing w:line="450" w:lineRule="atLeas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bookmarkStart w:id="2" w:name="_Toc259785272"/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二、</w:t>
      </w:r>
      <w:r w:rsidR="00935D02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采购</w:t>
      </w:r>
      <w:r w:rsidR="00513C4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要求</w:t>
      </w:r>
      <w:bookmarkEnd w:id="2"/>
    </w:p>
    <w:p w:rsidR="00E63E9C" w:rsidRDefault="004C6017" w:rsidP="007B6E84">
      <w:pPr>
        <w:widowControl/>
        <w:spacing w:line="450" w:lineRule="atLeas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B6E84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（一）</w:t>
      </w:r>
      <w:r w:rsidR="003F708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餐饮企业（单位）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</w:t>
      </w:r>
      <w:r w:rsidR="00E63E9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建立稳定的原辅料采购渠道，按照食品安全管理法规</w:t>
      </w:r>
      <w:r w:rsidR="00E13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的要求</w:t>
      </w:r>
      <w:r w:rsidR="00E63E9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落实索证索票和进货查验制度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E63E9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实现</w:t>
      </w:r>
      <w:r w:rsidR="00E13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所有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原辅料</w:t>
      </w:r>
      <w:r w:rsidRPr="007B6E8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有发票可查证、有台账可查询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，确保原辅料的质量符合国家食品安全标准。</w:t>
      </w:r>
    </w:p>
    <w:p w:rsidR="004C6017" w:rsidRPr="004C6017" w:rsidRDefault="004C6017" w:rsidP="007B6E84">
      <w:pPr>
        <w:widowControl/>
        <w:spacing w:line="450" w:lineRule="atLeast"/>
        <w:ind w:firstLineChars="200" w:firstLine="643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7B6E84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lastRenderedPageBreak/>
        <w:t>（二）</w:t>
      </w:r>
      <w:r w:rsidR="003F708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餐饮企业（单位）</w:t>
      </w:r>
      <w:r w:rsidR="00E63E9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</w:t>
      </w:r>
      <w:r w:rsidR="00AA2C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优先</w:t>
      </w:r>
      <w:r w:rsidR="00E63E9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采购符合可追溯要求的肉类、蔬菜，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依法依规向用餐者和社会公众公开</w:t>
      </w:r>
      <w:r w:rsidR="00AA2C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肉类、蔬菜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来源</w:t>
      </w:r>
      <w:r w:rsidR="00AA2C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仓储配送节点等重要</w:t>
      </w:r>
      <w:r w:rsidR="00096E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信息，确保用餐者放心消费。</w:t>
      </w:r>
    </w:p>
    <w:p w:rsidR="00935D02" w:rsidRPr="0070332E" w:rsidRDefault="00935D02" w:rsidP="00E0552C">
      <w:pPr>
        <w:widowControl/>
        <w:spacing w:line="450" w:lineRule="atLeas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三、餐厅要求</w:t>
      </w:r>
    </w:p>
    <w:p w:rsidR="000C25B5" w:rsidRPr="006C0E2F" w:rsidRDefault="00E0552C" w:rsidP="00361AB6">
      <w:pPr>
        <w:widowControl/>
        <w:spacing w:line="450" w:lineRule="atLeast"/>
        <w:ind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61AB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（一）</w:t>
      </w:r>
      <w:r w:rsidR="00926853" w:rsidRPr="009268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餐厅应</w:t>
      </w:r>
      <w:r w:rsidR="00984C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充分</w:t>
      </w:r>
      <w:r w:rsidR="006903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考虑</w:t>
      </w:r>
      <w:r w:rsidR="00984C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节约</w:t>
      </w:r>
      <w:r w:rsidR="00513C4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资源</w:t>
      </w:r>
      <w:r w:rsidR="00984C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、保护环境</w:t>
      </w:r>
      <w:r w:rsidR="005244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、卫生安全</w:t>
      </w:r>
      <w:r w:rsidR="00984C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的要求，</w:t>
      </w:r>
      <w:r w:rsidR="006903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实现</w:t>
      </w:r>
      <w:r w:rsidR="001A33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厨房可视可感可知，</w:t>
      </w:r>
      <w:r w:rsidR="00984C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安装油水分离装置</w:t>
      </w:r>
      <w:r w:rsidR="00BF21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75478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油烟</w:t>
      </w:r>
      <w:r w:rsidR="003868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净化设施</w:t>
      </w:r>
      <w:r w:rsidR="008F642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75478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设置</w:t>
      </w:r>
      <w:r w:rsidR="00984C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垃圾分类回收设施</w:t>
      </w:r>
      <w:r w:rsidR="000C25B5" w:rsidRPr="006C0E2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984C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采用清洁、高效的工艺技术和设备。</w:t>
      </w:r>
    </w:p>
    <w:p w:rsidR="004C6017" w:rsidRDefault="00E0552C" w:rsidP="004C6017">
      <w:pPr>
        <w:widowControl/>
        <w:spacing w:line="450" w:lineRule="atLeast"/>
        <w:ind w:firstLineChars="199" w:firstLine="639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61AB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（二）</w:t>
      </w:r>
      <w:r w:rsidR="004C6017" w:rsidRPr="009268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餐厅</w:t>
      </w:r>
      <w:r w:rsidR="004C60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的厨房灶具等设备能</w:t>
      </w:r>
      <w:r w:rsidR="004C6017" w:rsidRPr="001671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耗效率</w:t>
      </w:r>
      <w:r w:rsidR="004C60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</w:t>
      </w:r>
      <w:r w:rsidR="004C6017" w:rsidRPr="001671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符</w:t>
      </w:r>
      <w:r w:rsidR="004C6017" w:rsidRPr="004317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合国家节能标准的要求</w:t>
      </w:r>
      <w:r w:rsidR="004C60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，每万元营业收入（纳税额）的用电、用水、用气、用热的数量</w:t>
      </w:r>
      <w:r w:rsidR="00E13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逐年</w:t>
      </w:r>
      <w:r w:rsidR="004C6017" w:rsidRPr="007B6E8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下降</w:t>
      </w:r>
      <w:r w:rsidR="00E133F8" w:rsidRPr="007B6E8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5%</w:t>
      </w:r>
      <w:r w:rsidR="00E13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</w:t>
      </w:r>
      <w:r w:rsidR="004C60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386811" w:rsidRPr="00386811" w:rsidRDefault="00386811" w:rsidP="00386811">
      <w:pPr>
        <w:widowControl/>
        <w:spacing w:line="450" w:lineRule="atLeast"/>
        <w:ind w:firstLineChars="199" w:firstLine="639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8681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（三）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餐厅应对空调室外机、排烟通风机等噪声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源采取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必要的降噪措施，确保达标，避免噪声扰民。</w:t>
      </w:r>
    </w:p>
    <w:p w:rsidR="000C25B5" w:rsidRPr="006C0E2F" w:rsidRDefault="007204B8" w:rsidP="00E0552C">
      <w:pPr>
        <w:widowControl/>
        <w:spacing w:line="450" w:lineRule="atLeas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bookmarkStart w:id="3" w:name="_Toc259785274"/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四</w:t>
      </w:r>
      <w:r w:rsidR="00E0552C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、</w:t>
      </w:r>
      <w:bookmarkEnd w:id="3"/>
      <w:r w:rsidR="00386811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运行操作</w:t>
      </w:r>
      <w:r w:rsidR="00DB5804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要求</w:t>
      </w:r>
    </w:p>
    <w:p w:rsidR="00D17ED2" w:rsidRDefault="00D17ED2" w:rsidP="00361AB6">
      <w:pPr>
        <w:widowControl/>
        <w:spacing w:line="450" w:lineRule="atLeast"/>
        <w:ind w:firstLineChars="200" w:firstLine="643"/>
        <w:jc w:val="left"/>
        <w:rPr>
          <w:rFonts w:ascii="仿宋_GB2312" w:eastAsia="仿宋_GB2312"/>
          <w:color w:val="000000"/>
          <w:kern w:val="0"/>
          <w:sz w:val="32"/>
          <w:szCs w:val="32"/>
          <w:u w:color="000000"/>
        </w:rPr>
      </w:pPr>
      <w:r w:rsidRPr="00361AB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</w:t>
      </w:r>
      <w:r w:rsidR="004C6017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一</w:t>
      </w:r>
      <w:r w:rsidRPr="00361AB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）</w:t>
      </w:r>
      <w:r w:rsidR="004C6017" w:rsidRPr="004C6017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餐厅</w:t>
      </w:r>
      <w:r w:rsidR="00E133F8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应定期清洗和维护设施设备，严格执行餐饮服务食品安全操作规范和餐饮器具卫生规范，严把环境卫生控制关，</w:t>
      </w:r>
      <w:r w:rsidR="004C6017" w:rsidRPr="004C6017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食品安全</w:t>
      </w:r>
      <w:r w:rsidR="004C6017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量化等级达</w:t>
      </w:r>
      <w:r w:rsidR="004C6017" w:rsidRPr="007B6E8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到良好以</w:t>
      </w:r>
      <w:r w:rsidR="004C6017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上，并在餐厅醒目位置进行公示。</w:t>
      </w:r>
    </w:p>
    <w:p w:rsidR="00F74303" w:rsidRDefault="00AA2C04" w:rsidP="00F74303">
      <w:pPr>
        <w:widowControl/>
        <w:spacing w:line="450" w:lineRule="atLeast"/>
        <w:ind w:firstLineChars="200" w:firstLine="643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（二</w:t>
      </w:r>
      <w:r w:rsidRPr="00361AB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）</w:t>
      </w:r>
      <w:r w:rsidR="006F5AE8" w:rsidRPr="006F5AE8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餐厅</w:t>
      </w:r>
      <w:r w:rsidR="006F5AE8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应根据销售情况对原辅料的需求量进行</w:t>
      </w:r>
      <w:r w:rsidR="00AB576E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科学测算</w:t>
      </w:r>
      <w:r w:rsidR="006F5AE8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，及时处理临近保质期的原辅料，实现精准采购、集中管控、合理配餐，有效提升原辅料利用率。</w:t>
      </w:r>
    </w:p>
    <w:p w:rsidR="004C6017" w:rsidRDefault="00F74303" w:rsidP="00F74303">
      <w:pPr>
        <w:widowControl/>
        <w:spacing w:line="450" w:lineRule="atLeast"/>
        <w:ind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（三</w:t>
      </w:r>
      <w:r w:rsidRPr="00361AB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）</w:t>
      </w:r>
      <w:r w:rsidR="00AA2C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餐厅</w:t>
      </w:r>
      <w:r w:rsidR="00AA2C04" w:rsidRPr="009268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</w:t>
      </w:r>
      <w:r w:rsidR="00AA2C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依法处置废弃油脂、规范收集餐</w:t>
      </w:r>
      <w:proofErr w:type="gramStart"/>
      <w:r w:rsidR="00AA2C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厨</w:t>
      </w:r>
      <w:proofErr w:type="gramEnd"/>
      <w:r w:rsidR="00AA2C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垃圾，减少</w:t>
      </w:r>
      <w:proofErr w:type="gramStart"/>
      <w:r w:rsidR="00AA2C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食材加工</w:t>
      </w:r>
      <w:proofErr w:type="gramEnd"/>
      <w:r w:rsidR="00AA2C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过程中污染物的产生和排放，每万元营业收入（纳税额）的餐厨垃圾消纳处理量</w:t>
      </w:r>
      <w:r w:rsidR="00E13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逐年</w:t>
      </w:r>
      <w:r w:rsidR="00E133F8" w:rsidRPr="007B6E8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下降5%</w:t>
      </w:r>
      <w:r w:rsidR="00E133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</w:t>
      </w:r>
      <w:r w:rsidR="00AA2C0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386811" w:rsidRDefault="00386811" w:rsidP="00386811">
      <w:pPr>
        <w:widowControl/>
        <w:spacing w:line="450" w:lineRule="atLeast"/>
        <w:ind w:firstLineChars="200" w:firstLine="643"/>
        <w:jc w:val="left"/>
        <w:rPr>
          <w:rFonts w:ascii="仿宋_GB2312" w:eastAsia="仿宋_GB2312"/>
          <w:color w:val="000000"/>
          <w:kern w:val="0"/>
          <w:sz w:val="32"/>
          <w:szCs w:val="32"/>
          <w:u w:color="000000"/>
        </w:rPr>
      </w:pPr>
      <w:r w:rsidRPr="0038681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lastRenderedPageBreak/>
        <w:t>（四）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餐厅应定期完成油烟净化设施的清洗维护，确保净化设施稳定运行，烹饪过程中产生的大气污染物得到有效控制，避免油烟异味扰民。</w:t>
      </w:r>
    </w:p>
    <w:p w:rsidR="009C0D34" w:rsidRPr="009C0D34" w:rsidRDefault="007204B8" w:rsidP="009C0D34">
      <w:pPr>
        <w:widowControl/>
        <w:spacing w:line="450" w:lineRule="atLeas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五</w:t>
      </w:r>
      <w:r w:rsidR="009C0D34" w:rsidRPr="009C0D34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、</w:t>
      </w:r>
      <w:r w:rsidR="00513C4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服务</w:t>
      </w:r>
      <w:r w:rsidR="009C0D34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要求</w:t>
      </w:r>
    </w:p>
    <w:p w:rsidR="00361AB6" w:rsidRDefault="009C0D34" w:rsidP="00361AB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/>
          <w:color w:val="000000"/>
          <w:kern w:val="0"/>
          <w:sz w:val="32"/>
          <w:szCs w:val="32"/>
          <w:u w:color="000000"/>
        </w:rPr>
      </w:pPr>
      <w:r w:rsidRPr="00361AB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（一）</w:t>
      </w:r>
      <w:r w:rsidR="00361AB6" w:rsidRPr="00E97AB5">
        <w:rPr>
          <w:rFonts w:ascii="仿宋_GB2312" w:eastAsia="仿宋_GB2312" w:hint="eastAsia"/>
          <w:bCs/>
          <w:sz w:val="32"/>
          <w:szCs w:val="32"/>
        </w:rPr>
        <w:t>通过</w:t>
      </w:r>
      <w:r w:rsidR="006903A6"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在餐厅醒目位置张贴节约标识</w:t>
      </w:r>
      <w:r w:rsidR="006B61FB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和条幅</w:t>
      </w:r>
      <w:r w:rsidR="00361AB6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、</w:t>
      </w:r>
      <w:r w:rsidR="00361AB6" w:rsidRPr="00E97AB5">
        <w:rPr>
          <w:rFonts w:ascii="仿宋_GB2312" w:eastAsia="仿宋_GB2312" w:hint="eastAsia"/>
          <w:bCs/>
          <w:sz w:val="32"/>
          <w:szCs w:val="32"/>
        </w:rPr>
        <w:t>设置公益告示牌、LED屏幕播放</w:t>
      </w:r>
      <w:r w:rsidR="00E57433">
        <w:rPr>
          <w:rFonts w:ascii="仿宋_GB2312" w:eastAsia="仿宋_GB2312" w:hint="eastAsia"/>
          <w:bCs/>
          <w:sz w:val="32"/>
          <w:szCs w:val="32"/>
        </w:rPr>
        <w:t>公益广告</w:t>
      </w:r>
      <w:r w:rsidR="006B61FB">
        <w:rPr>
          <w:rFonts w:ascii="仿宋_GB2312" w:eastAsia="仿宋_GB2312" w:hint="eastAsia"/>
          <w:bCs/>
          <w:sz w:val="32"/>
          <w:szCs w:val="32"/>
        </w:rPr>
        <w:t>、举办绿色消费活动</w:t>
      </w:r>
      <w:r w:rsidR="00361AB6" w:rsidRPr="00E97AB5">
        <w:rPr>
          <w:rFonts w:ascii="仿宋_GB2312" w:eastAsia="仿宋_GB2312" w:hint="eastAsia"/>
          <w:bCs/>
          <w:sz w:val="32"/>
          <w:szCs w:val="32"/>
        </w:rPr>
        <w:t>等方式，引导顾客文明用餐、节俭消费</w:t>
      </w:r>
      <w:r w:rsidR="00D75023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，</w:t>
      </w:r>
      <w:r w:rsidR="00E65C76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对节约用餐者给予一定奖励</w:t>
      </w:r>
      <w:r w:rsidR="00361AB6">
        <w:rPr>
          <w:rFonts w:ascii="仿宋_GB2312" w:eastAsia="仿宋_GB2312" w:hint="eastAsia"/>
          <w:bCs/>
          <w:sz w:val="32"/>
          <w:szCs w:val="32"/>
        </w:rPr>
        <w:t>。</w:t>
      </w:r>
    </w:p>
    <w:p w:rsidR="00361AB6" w:rsidRDefault="00871316" w:rsidP="00361AB6">
      <w:pPr>
        <w:widowControl/>
        <w:spacing w:line="450" w:lineRule="atLeast"/>
        <w:ind w:firstLineChars="200" w:firstLine="643"/>
        <w:jc w:val="left"/>
        <w:rPr>
          <w:rFonts w:ascii="仿宋_GB2312" w:eastAsia="仿宋_GB2312"/>
          <w:color w:val="000000"/>
          <w:kern w:val="0"/>
          <w:sz w:val="32"/>
          <w:szCs w:val="32"/>
          <w:u w:color="000000"/>
        </w:rPr>
      </w:pPr>
      <w:r w:rsidRPr="00361AB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（二）</w:t>
      </w:r>
      <w:r w:rsidR="0096292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餐厅</w:t>
      </w:r>
      <w:r w:rsidR="00926853" w:rsidRPr="009268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</w:t>
      </w:r>
      <w:r w:rsidR="006B61FB"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根据</w:t>
      </w:r>
      <w:r w:rsidR="006B61FB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消费者数量</w:t>
      </w:r>
      <w:r w:rsidR="006B61FB"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和餐品份量主动提醒</w:t>
      </w:r>
      <w:r w:rsidR="00B16BC7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用餐者</w:t>
      </w:r>
      <w:r w:rsidR="006B61FB"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适量点餐</w:t>
      </w:r>
      <w:r w:rsidR="006B61FB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、</w:t>
      </w:r>
      <w:r w:rsidR="006B61FB"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对餐品种类提出合理建议</w:t>
      </w:r>
      <w:r w:rsidR="006B61FB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，按照</w:t>
      </w:r>
      <w:r w:rsidR="00B16BC7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用餐</w:t>
      </w:r>
      <w:r w:rsidR="00361AB6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者</w:t>
      </w:r>
      <w:r w:rsidR="00361AB6"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要求提供大、中、小份量的餐品</w:t>
      </w:r>
      <w:r w:rsidR="00361AB6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，提供</w:t>
      </w:r>
      <w:r w:rsidR="0075478B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分餐服务和</w:t>
      </w:r>
      <w:r w:rsidR="00361AB6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打包餐盒，</w:t>
      </w:r>
      <w:r w:rsidR="00361AB6"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适时提醒</w:t>
      </w:r>
      <w:r w:rsidR="00B16BC7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用餐者</w:t>
      </w:r>
      <w:r w:rsidR="00361AB6"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打包。</w:t>
      </w:r>
    </w:p>
    <w:p w:rsidR="000C25B5" w:rsidRDefault="00871316" w:rsidP="00361AB6">
      <w:pPr>
        <w:widowControl/>
        <w:spacing w:line="450" w:lineRule="atLeast"/>
        <w:ind w:firstLineChars="200" w:firstLine="643"/>
        <w:jc w:val="left"/>
        <w:rPr>
          <w:rFonts w:ascii="仿宋_GB2312" w:eastAsia="仿宋_GB2312"/>
          <w:color w:val="000000"/>
          <w:kern w:val="0"/>
          <w:sz w:val="32"/>
          <w:szCs w:val="32"/>
          <w:u w:color="000000"/>
        </w:rPr>
      </w:pPr>
      <w:r w:rsidRPr="00361AB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（三）</w:t>
      </w:r>
      <w:r w:rsidR="00926853" w:rsidRPr="009268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餐厅应</w:t>
      </w:r>
      <w:r w:rsidR="006903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制作规范</w:t>
      </w:r>
      <w:r w:rsidR="00D17E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菜单，明确每种菜品和服务</w:t>
      </w:r>
      <w:r w:rsidR="00361AB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价格</w:t>
      </w:r>
      <w:r w:rsidR="00D17E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D17ED2"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标明</w:t>
      </w:r>
      <w:r w:rsidR="00361AB6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菜品</w:t>
      </w:r>
      <w:proofErr w:type="gramStart"/>
      <w:r w:rsidR="00D17ED2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主要</w:t>
      </w:r>
      <w:r w:rsidR="00D17ED2"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食材份量</w:t>
      </w:r>
      <w:proofErr w:type="gramEnd"/>
      <w:r w:rsidR="00D17ED2"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，</w:t>
      </w:r>
      <w:r w:rsidR="00D17ED2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不设最低消费</w:t>
      </w:r>
      <w:r w:rsidR="001A3319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，无虚假宣传</w:t>
      </w:r>
      <w:r w:rsidR="00D17ED2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。</w:t>
      </w:r>
    </w:p>
    <w:p w:rsidR="001A7DDD" w:rsidRDefault="001A7DDD" w:rsidP="001A7DDD">
      <w:pPr>
        <w:widowControl/>
        <w:spacing w:line="450" w:lineRule="atLeast"/>
        <w:ind w:firstLineChars="200" w:firstLine="643"/>
        <w:jc w:val="left"/>
        <w:rPr>
          <w:rFonts w:ascii="仿宋_GB2312" w:eastAsia="仿宋_GB2312"/>
          <w:color w:val="000000"/>
          <w:kern w:val="0"/>
          <w:sz w:val="32"/>
          <w:szCs w:val="32"/>
          <w:u w:color="000000"/>
        </w:rPr>
      </w:pPr>
      <w:r w:rsidRPr="001A7DDD">
        <w:rPr>
          <w:rFonts w:ascii="仿宋_GB2312" w:eastAsia="仿宋_GB2312" w:hint="eastAsia"/>
          <w:b/>
          <w:color w:val="000000"/>
          <w:kern w:val="0"/>
          <w:sz w:val="32"/>
          <w:szCs w:val="32"/>
          <w:u w:color="000000"/>
        </w:rPr>
        <w:t>（四）</w:t>
      </w:r>
      <w:r w:rsidR="00D23A91" w:rsidRPr="009268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餐厅应</w:t>
      </w:r>
      <w:r w:rsidR="00D23A9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根据消费人群的特点，合理安排2-3人、4-6人、7-10人等各类餐台的数量和比例，并在此基础上科学设计大、中、小份菜肴的分量，充分照顾用餐者的个性化需求，尽可能减少浪费。</w:t>
      </w:r>
    </w:p>
    <w:p w:rsidR="00746DAC" w:rsidRDefault="00AA2C04" w:rsidP="00746DAC">
      <w:pPr>
        <w:widowControl/>
        <w:spacing w:line="45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E133F8" w:rsidRPr="00E133F8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="00D23A91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餐饮企业（单位）</w:t>
      </w:r>
      <w:r w:rsidR="00D23A91" w:rsidRPr="00926853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应</w:t>
      </w:r>
      <w:r w:rsidR="00D23A91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积极参与绿色餐饮宣传活动，用餐者对餐厅环境、诚信水平、服务满意度的优秀评价率应达到80%以上（开展随机抽样调查）。</w:t>
      </w:r>
    </w:p>
    <w:p w:rsidR="00935D02" w:rsidRDefault="00AA2C04" w:rsidP="00746DAC">
      <w:pPr>
        <w:widowControl/>
        <w:spacing w:line="45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E133F8" w:rsidRPr="00E133F8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六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="003F708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餐饮企业（单位）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将厉行节约作为职工</w:t>
      </w:r>
      <w:r w:rsidRPr="00805D98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培训的重要内容，</w:t>
      </w:r>
      <w:r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加强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餐饮</w:t>
      </w:r>
      <w:r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服务人员职业道德培训，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并</w:t>
      </w:r>
      <w:r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纳入员工考核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范畴</w:t>
      </w:r>
      <w:r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，提升服务人员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的</w:t>
      </w:r>
      <w:r w:rsidRPr="00E97AB5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职业道德水平。</w:t>
      </w:r>
    </w:p>
    <w:p w:rsidR="003B608B" w:rsidRDefault="007204B8" w:rsidP="00C35DEF">
      <w:pPr>
        <w:widowControl/>
        <w:spacing w:line="450" w:lineRule="atLeast"/>
        <w:ind w:firstLineChars="200" w:firstLine="64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lastRenderedPageBreak/>
        <w:t>六</w:t>
      </w:r>
      <w:r w:rsidR="00C35DEF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、</w:t>
      </w:r>
      <w:r w:rsidR="003B608B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网络订餐要求</w:t>
      </w:r>
    </w:p>
    <w:p w:rsidR="003B608B" w:rsidRDefault="003B608B" w:rsidP="00474FFC">
      <w:pPr>
        <w:widowControl/>
        <w:spacing w:line="450" w:lineRule="atLeast"/>
        <w:ind w:firstLineChars="200" w:firstLine="643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474FFC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（一）</w:t>
      </w:r>
      <w:r w:rsidR="003F708D">
        <w:rPr>
          <w:rFonts w:ascii="仿宋_GB2312" w:eastAsia="仿宋_GB2312" w:cs="仿宋_GB2312" w:hint="eastAsia"/>
          <w:sz w:val="32"/>
          <w:szCs w:val="32"/>
        </w:rPr>
        <w:t>餐饮企业（单位）</w:t>
      </w:r>
      <w:r w:rsidR="004C2E9E">
        <w:rPr>
          <w:rFonts w:ascii="仿宋_GB2312" w:eastAsia="仿宋_GB2312" w:cs="仿宋_GB2312" w:hint="eastAsia"/>
          <w:sz w:val="32"/>
          <w:szCs w:val="32"/>
        </w:rPr>
        <w:t>应</w:t>
      </w:r>
      <w:r w:rsidR="004C2E9E">
        <w:rPr>
          <w:rFonts w:eastAsia="仿宋_GB2312" w:cs="仿宋_GB2312" w:hint="eastAsia"/>
          <w:kern w:val="0"/>
          <w:sz w:val="32"/>
          <w:szCs w:val="32"/>
          <w:u w:color="000000"/>
        </w:rPr>
        <w:t>在订餐过程中主动向消费者提示“尽量少选用一次性餐盒、筷子等餐具”，并制定配套奖励措施，倡导</w:t>
      </w:r>
      <w:r w:rsidR="004C2E9E">
        <w:rPr>
          <w:rFonts w:ascii="仿宋_GB2312" w:eastAsia="仿宋_GB2312" w:cs="仿宋_GB2312" w:hint="eastAsia"/>
          <w:sz w:val="32"/>
          <w:szCs w:val="32"/>
        </w:rPr>
        <w:t>绿色消费理念。</w:t>
      </w:r>
    </w:p>
    <w:p w:rsidR="003B608B" w:rsidRDefault="003B608B" w:rsidP="00474FFC">
      <w:pPr>
        <w:widowControl/>
        <w:spacing w:line="450" w:lineRule="atLeast"/>
        <w:ind w:firstLineChars="200" w:firstLine="643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474FFC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（二）</w:t>
      </w:r>
      <w:r w:rsidR="003F708D">
        <w:rPr>
          <w:rFonts w:eastAsia="仿宋_GB2312" w:cs="仿宋_GB2312" w:hint="eastAsia"/>
          <w:kern w:val="0"/>
          <w:sz w:val="32"/>
          <w:szCs w:val="32"/>
          <w:u w:color="000000"/>
        </w:rPr>
        <w:t>餐饮企业（单位）</w:t>
      </w:r>
      <w:r w:rsidR="00200C50">
        <w:rPr>
          <w:rFonts w:eastAsia="仿宋_GB2312" w:cs="仿宋_GB2312" w:hint="eastAsia"/>
          <w:kern w:val="0"/>
          <w:sz w:val="32"/>
          <w:szCs w:val="32"/>
          <w:u w:color="000000"/>
        </w:rPr>
        <w:t>应</w:t>
      </w:r>
      <w:r w:rsidR="00CC0E48" w:rsidRPr="00CC0E48">
        <w:rPr>
          <w:rFonts w:eastAsia="仿宋_GB2312" w:cs="仿宋_GB2312" w:hint="eastAsia"/>
          <w:kern w:val="0"/>
          <w:sz w:val="32"/>
          <w:szCs w:val="32"/>
          <w:u w:color="000000"/>
        </w:rPr>
        <w:t>在</w:t>
      </w:r>
      <w:r w:rsidR="00CC0E48">
        <w:rPr>
          <w:rFonts w:eastAsia="仿宋_GB2312" w:cs="仿宋_GB2312" w:hint="eastAsia"/>
          <w:kern w:val="0"/>
          <w:sz w:val="32"/>
          <w:szCs w:val="32"/>
          <w:u w:color="000000"/>
        </w:rPr>
        <w:t>保障</w:t>
      </w:r>
      <w:r w:rsidR="00BF3F68">
        <w:rPr>
          <w:rFonts w:eastAsia="仿宋_GB2312" w:cs="仿宋_GB2312" w:hint="eastAsia"/>
          <w:kern w:val="0"/>
          <w:sz w:val="32"/>
          <w:szCs w:val="32"/>
          <w:u w:color="000000"/>
        </w:rPr>
        <w:t>员工安全和隐私、</w:t>
      </w:r>
      <w:r w:rsidR="00930643">
        <w:rPr>
          <w:rFonts w:eastAsia="仿宋_GB2312" w:cs="仿宋_GB2312" w:hint="eastAsia"/>
          <w:kern w:val="0"/>
          <w:sz w:val="32"/>
          <w:szCs w:val="32"/>
          <w:u w:color="000000"/>
        </w:rPr>
        <w:t>商业秘</w:t>
      </w:r>
      <w:r w:rsidR="00CC0E48">
        <w:rPr>
          <w:rFonts w:eastAsia="仿宋_GB2312" w:cs="仿宋_GB2312" w:hint="eastAsia"/>
          <w:kern w:val="0"/>
          <w:sz w:val="32"/>
          <w:szCs w:val="32"/>
          <w:u w:color="000000"/>
        </w:rPr>
        <w:t>密的前提下，依法依规</w:t>
      </w:r>
      <w:r w:rsidR="00200C50">
        <w:rPr>
          <w:rFonts w:eastAsia="仿宋_GB2312" w:cs="仿宋_GB2312" w:hint="eastAsia"/>
          <w:kern w:val="0"/>
          <w:sz w:val="32"/>
          <w:szCs w:val="32"/>
          <w:u w:color="000000"/>
        </w:rPr>
        <w:t>向用餐者实时直播餐饮服务过程，公开厨房环境、食材加工、清洗消毒、原辅料储存状态等信息。</w:t>
      </w:r>
    </w:p>
    <w:p w:rsidR="00C35DEF" w:rsidRDefault="007204B8" w:rsidP="00C35DEF">
      <w:pPr>
        <w:widowControl/>
        <w:spacing w:line="450" w:lineRule="atLeast"/>
        <w:ind w:firstLineChars="200" w:firstLine="64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七</w:t>
      </w:r>
      <w:r w:rsidR="003B608B" w:rsidRPr="00060646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、</w:t>
      </w:r>
      <w:r w:rsidR="00C35DEF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绿色</w:t>
      </w:r>
      <w:r w:rsidR="004B6EA2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连锁</w:t>
      </w:r>
      <w:r w:rsidR="00C35DEF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餐饮企业</w:t>
      </w:r>
      <w:r w:rsidR="001C0E0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的要求</w:t>
      </w:r>
    </w:p>
    <w:p w:rsidR="00C35DEF" w:rsidRPr="00C35DEF" w:rsidRDefault="009F288F" w:rsidP="00C35DEF">
      <w:pPr>
        <w:widowControl/>
        <w:spacing w:line="450" w:lineRule="atLeas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  <w:u w:color="000000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连锁餐饮企业的</w:t>
      </w:r>
      <w:r w:rsidR="00112B3D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所有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门店原则上应符合上述</w:t>
      </w:r>
      <w:r w:rsidR="00935D02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采购</w:t>
      </w:r>
      <w:r w:rsidR="00967750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、</w:t>
      </w:r>
      <w:r w:rsidR="00935D02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加工</w:t>
      </w:r>
      <w:r w:rsidR="00967750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、服务</w:t>
      </w:r>
      <w:r w:rsidR="00935D02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等</w:t>
      </w:r>
      <w:r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要求，</w:t>
      </w:r>
      <w:r w:rsidR="00E65C7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本年度内未发生</w:t>
      </w:r>
      <w:r w:rsidR="00E65C76" w:rsidRPr="007B6E8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较大</w:t>
      </w:r>
      <w:r w:rsidR="00290125" w:rsidRPr="007B6E8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</w:t>
      </w:r>
      <w:r w:rsidR="00E65C7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安全生产事故，未因食品安全事故</w:t>
      </w:r>
      <w:r w:rsidR="00B330C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接受政府主管部门</w:t>
      </w:r>
      <w:r w:rsidR="00E65C7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处罚</w:t>
      </w:r>
      <w:r w:rsidR="00803E00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。</w:t>
      </w:r>
    </w:p>
    <w:p w:rsidR="00524468" w:rsidRPr="00060646" w:rsidRDefault="007204B8" w:rsidP="00524468">
      <w:pPr>
        <w:widowControl/>
        <w:spacing w:line="450" w:lineRule="atLeast"/>
        <w:ind w:firstLineChars="200" w:firstLine="64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八</w:t>
      </w:r>
      <w:r w:rsidR="003B608B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、</w:t>
      </w:r>
      <w:r w:rsidR="0054127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绿色餐饮</w:t>
      </w:r>
      <w:r w:rsidR="00060646" w:rsidRPr="00060646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街区</w:t>
      </w:r>
      <w:r w:rsidR="001C0E0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的要求</w:t>
      </w:r>
    </w:p>
    <w:p w:rsidR="00060646" w:rsidRPr="001A7DDD" w:rsidRDefault="00541277" w:rsidP="00524468">
      <w:pPr>
        <w:widowControl/>
        <w:spacing w:line="45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绿色餐饮</w:t>
      </w:r>
      <w:r w:rsidR="003E49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街区</w:t>
      </w:r>
      <w:r w:rsidR="00C406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应符合</w:t>
      </w:r>
      <w:r w:rsidR="00C406B3" w:rsidRPr="00AB4D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国家</w:t>
      </w:r>
      <w:r w:rsidR="00C406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城市规划、节能环保、卫生消防等</w:t>
      </w:r>
      <w:r w:rsidR="00C406B3" w:rsidRPr="00AB4D4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相关法律法规</w:t>
      </w:r>
      <w:r w:rsidR="00C406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要求，本年度内未发生</w:t>
      </w:r>
      <w:r w:rsidR="00C406B3" w:rsidRPr="007B6E8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较大</w:t>
      </w:r>
      <w:r w:rsidR="00290125" w:rsidRPr="007B6E8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</w:t>
      </w:r>
      <w:r w:rsidR="00C406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安全生产事故，</w:t>
      </w:r>
      <w:r w:rsidR="002700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未因食品安全事故</w:t>
      </w:r>
      <w:r w:rsidR="00B330C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接受政府主管</w:t>
      </w:r>
      <w:r w:rsidR="002700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部门处罚，</w:t>
      </w:r>
      <w:r w:rsidR="000D738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街区内</w:t>
      </w:r>
      <w:r w:rsidR="00BF6B7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所有</w:t>
      </w:r>
      <w:r w:rsidR="003F708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餐饮企业（单位）</w:t>
      </w:r>
      <w:r w:rsidR="001638A8">
        <w:rPr>
          <w:rFonts w:ascii="仿宋_GB2312" w:eastAsia="仿宋_GB2312" w:hint="eastAsia"/>
          <w:color w:val="000000"/>
          <w:kern w:val="0"/>
          <w:sz w:val="32"/>
          <w:szCs w:val="32"/>
          <w:u w:color="000000"/>
        </w:rPr>
        <w:t>应符合上述采购、加工、服务等要求</w:t>
      </w:r>
      <w:r w:rsidR="0027007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sectPr w:rsidR="00060646" w:rsidRPr="001A7DDD" w:rsidSect="00FF6454">
      <w:footerReference w:type="default" r:id="rId9"/>
      <w:pgSz w:w="11906" w:h="16838"/>
      <w:pgMar w:top="1440" w:right="1474" w:bottom="1440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9FC" w:rsidRDefault="00E859FC" w:rsidP="008D6714">
      <w:r>
        <w:separator/>
      </w:r>
    </w:p>
  </w:endnote>
  <w:endnote w:type="continuationSeparator" w:id="0">
    <w:p w:rsidR="00E859FC" w:rsidRDefault="00E859FC" w:rsidP="008D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249992"/>
      <w:docPartObj>
        <w:docPartGallery w:val="Page Numbers (Bottom of Page)"/>
        <w:docPartUnique/>
      </w:docPartObj>
    </w:sdtPr>
    <w:sdtEndPr/>
    <w:sdtContent>
      <w:p w:rsidR="00FF6454" w:rsidRDefault="00FF64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5A9" w:rsidRPr="009725A9">
          <w:rPr>
            <w:noProof/>
            <w:lang w:val="zh-CN"/>
          </w:rPr>
          <w:t>1</w:t>
        </w:r>
        <w:r>
          <w:fldChar w:fldCharType="end"/>
        </w:r>
      </w:p>
    </w:sdtContent>
  </w:sdt>
  <w:p w:rsidR="009D4FF0" w:rsidRDefault="009D4F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9FC" w:rsidRDefault="00E859FC" w:rsidP="008D6714">
      <w:r>
        <w:separator/>
      </w:r>
    </w:p>
  </w:footnote>
  <w:footnote w:type="continuationSeparator" w:id="0">
    <w:p w:rsidR="00E859FC" w:rsidRDefault="00E859FC" w:rsidP="008D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974"/>
    <w:multiLevelType w:val="hybridMultilevel"/>
    <w:tmpl w:val="492CAEAE"/>
    <w:lvl w:ilvl="0" w:tplc="F0CE97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B1"/>
    <w:rsid w:val="0002647B"/>
    <w:rsid w:val="00031988"/>
    <w:rsid w:val="00035136"/>
    <w:rsid w:val="000603DF"/>
    <w:rsid w:val="00060646"/>
    <w:rsid w:val="00061290"/>
    <w:rsid w:val="000613CF"/>
    <w:rsid w:val="00062733"/>
    <w:rsid w:val="00067E1E"/>
    <w:rsid w:val="00073E88"/>
    <w:rsid w:val="00081557"/>
    <w:rsid w:val="00093AB1"/>
    <w:rsid w:val="00096E20"/>
    <w:rsid w:val="000A3B17"/>
    <w:rsid w:val="000B572B"/>
    <w:rsid w:val="000B6DFE"/>
    <w:rsid w:val="000B7341"/>
    <w:rsid w:val="000C25B5"/>
    <w:rsid w:val="000D3A4D"/>
    <w:rsid w:val="000D738A"/>
    <w:rsid w:val="000E0475"/>
    <w:rsid w:val="000F029A"/>
    <w:rsid w:val="000F5050"/>
    <w:rsid w:val="000F5FB5"/>
    <w:rsid w:val="000F73F0"/>
    <w:rsid w:val="0010157B"/>
    <w:rsid w:val="001113DC"/>
    <w:rsid w:val="00112B3D"/>
    <w:rsid w:val="0011467B"/>
    <w:rsid w:val="0011511E"/>
    <w:rsid w:val="001227C7"/>
    <w:rsid w:val="00122BFD"/>
    <w:rsid w:val="00130BB6"/>
    <w:rsid w:val="00150E69"/>
    <w:rsid w:val="00151702"/>
    <w:rsid w:val="001529C6"/>
    <w:rsid w:val="00156F16"/>
    <w:rsid w:val="00157051"/>
    <w:rsid w:val="001638A8"/>
    <w:rsid w:val="00163A08"/>
    <w:rsid w:val="0016633E"/>
    <w:rsid w:val="001671D3"/>
    <w:rsid w:val="00182D17"/>
    <w:rsid w:val="001924E1"/>
    <w:rsid w:val="00195EE5"/>
    <w:rsid w:val="001A3319"/>
    <w:rsid w:val="001A55CC"/>
    <w:rsid w:val="001A7DDD"/>
    <w:rsid w:val="001B4A81"/>
    <w:rsid w:val="001B6B12"/>
    <w:rsid w:val="001C0E03"/>
    <w:rsid w:val="001C188E"/>
    <w:rsid w:val="001C34E5"/>
    <w:rsid w:val="001D095A"/>
    <w:rsid w:val="001D2E2F"/>
    <w:rsid w:val="001D5AC4"/>
    <w:rsid w:val="001E419A"/>
    <w:rsid w:val="001E44A7"/>
    <w:rsid w:val="001F0B37"/>
    <w:rsid w:val="001F315A"/>
    <w:rsid w:val="00200C50"/>
    <w:rsid w:val="002023CC"/>
    <w:rsid w:val="00203544"/>
    <w:rsid w:val="00215ECA"/>
    <w:rsid w:val="00217BF5"/>
    <w:rsid w:val="002370E8"/>
    <w:rsid w:val="002549F2"/>
    <w:rsid w:val="00254F7C"/>
    <w:rsid w:val="0026076C"/>
    <w:rsid w:val="00265499"/>
    <w:rsid w:val="00270071"/>
    <w:rsid w:val="002709ED"/>
    <w:rsid w:val="002716A2"/>
    <w:rsid w:val="00281731"/>
    <w:rsid w:val="0028701B"/>
    <w:rsid w:val="00287975"/>
    <w:rsid w:val="00290125"/>
    <w:rsid w:val="0029599A"/>
    <w:rsid w:val="002A4985"/>
    <w:rsid w:val="002A7632"/>
    <w:rsid w:val="002B4480"/>
    <w:rsid w:val="002B7C27"/>
    <w:rsid w:val="002C19EB"/>
    <w:rsid w:val="002F0442"/>
    <w:rsid w:val="002F07A3"/>
    <w:rsid w:val="002F2030"/>
    <w:rsid w:val="00310DB3"/>
    <w:rsid w:val="003164F5"/>
    <w:rsid w:val="00316A1B"/>
    <w:rsid w:val="00321D26"/>
    <w:rsid w:val="00330702"/>
    <w:rsid w:val="00340709"/>
    <w:rsid w:val="00354EB9"/>
    <w:rsid w:val="003573B3"/>
    <w:rsid w:val="00357A2A"/>
    <w:rsid w:val="00360B2C"/>
    <w:rsid w:val="00361AB6"/>
    <w:rsid w:val="0036314E"/>
    <w:rsid w:val="003742EE"/>
    <w:rsid w:val="00380DCB"/>
    <w:rsid w:val="00386811"/>
    <w:rsid w:val="003870D4"/>
    <w:rsid w:val="00387DDD"/>
    <w:rsid w:val="003911DB"/>
    <w:rsid w:val="003A21D3"/>
    <w:rsid w:val="003A7A53"/>
    <w:rsid w:val="003B2AD6"/>
    <w:rsid w:val="003B608B"/>
    <w:rsid w:val="003C4D29"/>
    <w:rsid w:val="003D49D7"/>
    <w:rsid w:val="003E398B"/>
    <w:rsid w:val="003E49CC"/>
    <w:rsid w:val="003E6CC2"/>
    <w:rsid w:val="003F4EC8"/>
    <w:rsid w:val="003F5521"/>
    <w:rsid w:val="003F55BB"/>
    <w:rsid w:val="003F708D"/>
    <w:rsid w:val="00410FAB"/>
    <w:rsid w:val="004166B1"/>
    <w:rsid w:val="0041704F"/>
    <w:rsid w:val="00425CB6"/>
    <w:rsid w:val="00427853"/>
    <w:rsid w:val="0043173E"/>
    <w:rsid w:val="00433310"/>
    <w:rsid w:val="00440B8F"/>
    <w:rsid w:val="00443E59"/>
    <w:rsid w:val="00444E52"/>
    <w:rsid w:val="004513D0"/>
    <w:rsid w:val="004528BB"/>
    <w:rsid w:val="00454420"/>
    <w:rsid w:val="0046084D"/>
    <w:rsid w:val="00474FFC"/>
    <w:rsid w:val="00475AE8"/>
    <w:rsid w:val="0048094B"/>
    <w:rsid w:val="004959A3"/>
    <w:rsid w:val="00495BED"/>
    <w:rsid w:val="004A538B"/>
    <w:rsid w:val="004B2473"/>
    <w:rsid w:val="004B4D9F"/>
    <w:rsid w:val="004B6EA2"/>
    <w:rsid w:val="004C0724"/>
    <w:rsid w:val="004C2E9E"/>
    <w:rsid w:val="004C3306"/>
    <w:rsid w:val="004C529D"/>
    <w:rsid w:val="004C6017"/>
    <w:rsid w:val="004C6CC0"/>
    <w:rsid w:val="004D0058"/>
    <w:rsid w:val="004D7C28"/>
    <w:rsid w:val="004E131C"/>
    <w:rsid w:val="005007E6"/>
    <w:rsid w:val="00513C47"/>
    <w:rsid w:val="0051736B"/>
    <w:rsid w:val="00523818"/>
    <w:rsid w:val="00524468"/>
    <w:rsid w:val="00541277"/>
    <w:rsid w:val="0054737B"/>
    <w:rsid w:val="00552A7B"/>
    <w:rsid w:val="00555816"/>
    <w:rsid w:val="00582BEA"/>
    <w:rsid w:val="00582C9A"/>
    <w:rsid w:val="005839B1"/>
    <w:rsid w:val="005A166C"/>
    <w:rsid w:val="005A4C66"/>
    <w:rsid w:val="005A547F"/>
    <w:rsid w:val="005B226F"/>
    <w:rsid w:val="005C12B1"/>
    <w:rsid w:val="005C6C15"/>
    <w:rsid w:val="005D3790"/>
    <w:rsid w:val="005D5AA9"/>
    <w:rsid w:val="005E59E6"/>
    <w:rsid w:val="005F248D"/>
    <w:rsid w:val="00602AC3"/>
    <w:rsid w:val="00607310"/>
    <w:rsid w:val="00620689"/>
    <w:rsid w:val="00624C16"/>
    <w:rsid w:val="00626EFD"/>
    <w:rsid w:val="0062707C"/>
    <w:rsid w:val="0063728D"/>
    <w:rsid w:val="00654384"/>
    <w:rsid w:val="006651D4"/>
    <w:rsid w:val="00672016"/>
    <w:rsid w:val="006733DB"/>
    <w:rsid w:val="00674558"/>
    <w:rsid w:val="00675828"/>
    <w:rsid w:val="006770E8"/>
    <w:rsid w:val="006903A6"/>
    <w:rsid w:val="00692A2C"/>
    <w:rsid w:val="006B61FB"/>
    <w:rsid w:val="006C0E2F"/>
    <w:rsid w:val="006C311B"/>
    <w:rsid w:val="006D7810"/>
    <w:rsid w:val="006F3F67"/>
    <w:rsid w:val="006F5AE8"/>
    <w:rsid w:val="007023B6"/>
    <w:rsid w:val="0070332E"/>
    <w:rsid w:val="0071009F"/>
    <w:rsid w:val="00713172"/>
    <w:rsid w:val="00720081"/>
    <w:rsid w:val="007204B8"/>
    <w:rsid w:val="00720E1B"/>
    <w:rsid w:val="007219B0"/>
    <w:rsid w:val="00721FFB"/>
    <w:rsid w:val="007248B3"/>
    <w:rsid w:val="00735CC4"/>
    <w:rsid w:val="00743096"/>
    <w:rsid w:val="00746DAC"/>
    <w:rsid w:val="0075478B"/>
    <w:rsid w:val="007629FA"/>
    <w:rsid w:val="007700EC"/>
    <w:rsid w:val="0077467C"/>
    <w:rsid w:val="00792537"/>
    <w:rsid w:val="007A4E51"/>
    <w:rsid w:val="007B05DE"/>
    <w:rsid w:val="007B5AB9"/>
    <w:rsid w:val="007B6E84"/>
    <w:rsid w:val="007D243B"/>
    <w:rsid w:val="007D2FF4"/>
    <w:rsid w:val="007D4C3B"/>
    <w:rsid w:val="007E23B3"/>
    <w:rsid w:val="007F38F3"/>
    <w:rsid w:val="00803E00"/>
    <w:rsid w:val="00827F7F"/>
    <w:rsid w:val="008445C7"/>
    <w:rsid w:val="00851253"/>
    <w:rsid w:val="00851C5F"/>
    <w:rsid w:val="00864FCD"/>
    <w:rsid w:val="00867011"/>
    <w:rsid w:val="00871316"/>
    <w:rsid w:val="00891E7C"/>
    <w:rsid w:val="00892022"/>
    <w:rsid w:val="008927AE"/>
    <w:rsid w:val="008941F5"/>
    <w:rsid w:val="008A1194"/>
    <w:rsid w:val="008A3591"/>
    <w:rsid w:val="008A4260"/>
    <w:rsid w:val="008A52F9"/>
    <w:rsid w:val="008B41BA"/>
    <w:rsid w:val="008B7197"/>
    <w:rsid w:val="008C0A69"/>
    <w:rsid w:val="008C1058"/>
    <w:rsid w:val="008D4E76"/>
    <w:rsid w:val="008D6714"/>
    <w:rsid w:val="008E4BAE"/>
    <w:rsid w:val="008F642A"/>
    <w:rsid w:val="009043FD"/>
    <w:rsid w:val="00905D3E"/>
    <w:rsid w:val="00906FDE"/>
    <w:rsid w:val="00911FCD"/>
    <w:rsid w:val="00912120"/>
    <w:rsid w:val="0092681F"/>
    <w:rsid w:val="00926853"/>
    <w:rsid w:val="009305B0"/>
    <w:rsid w:val="00930643"/>
    <w:rsid w:val="00935650"/>
    <w:rsid w:val="00935D02"/>
    <w:rsid w:val="009421DC"/>
    <w:rsid w:val="00955385"/>
    <w:rsid w:val="00955429"/>
    <w:rsid w:val="00955B92"/>
    <w:rsid w:val="00962923"/>
    <w:rsid w:val="00967750"/>
    <w:rsid w:val="009725A9"/>
    <w:rsid w:val="00972B3B"/>
    <w:rsid w:val="00973446"/>
    <w:rsid w:val="00984AD9"/>
    <w:rsid w:val="00984C2C"/>
    <w:rsid w:val="00992017"/>
    <w:rsid w:val="009A24C8"/>
    <w:rsid w:val="009A45BC"/>
    <w:rsid w:val="009B7A98"/>
    <w:rsid w:val="009C0D34"/>
    <w:rsid w:val="009C1B26"/>
    <w:rsid w:val="009C2727"/>
    <w:rsid w:val="009C66A2"/>
    <w:rsid w:val="009D042C"/>
    <w:rsid w:val="009D1856"/>
    <w:rsid w:val="009D4FF0"/>
    <w:rsid w:val="009D5E2E"/>
    <w:rsid w:val="009D623E"/>
    <w:rsid w:val="009E27DD"/>
    <w:rsid w:val="009E4DBA"/>
    <w:rsid w:val="009E5336"/>
    <w:rsid w:val="009E6196"/>
    <w:rsid w:val="009E6DAB"/>
    <w:rsid w:val="009F1723"/>
    <w:rsid w:val="009F288F"/>
    <w:rsid w:val="00A05589"/>
    <w:rsid w:val="00A07041"/>
    <w:rsid w:val="00A07A1C"/>
    <w:rsid w:val="00A22EB8"/>
    <w:rsid w:val="00A30C79"/>
    <w:rsid w:val="00A32230"/>
    <w:rsid w:val="00A3716C"/>
    <w:rsid w:val="00A52D7E"/>
    <w:rsid w:val="00A57366"/>
    <w:rsid w:val="00A61F51"/>
    <w:rsid w:val="00A75AB9"/>
    <w:rsid w:val="00A77092"/>
    <w:rsid w:val="00A77688"/>
    <w:rsid w:val="00A8010F"/>
    <w:rsid w:val="00A80DC3"/>
    <w:rsid w:val="00A868F7"/>
    <w:rsid w:val="00A87F2F"/>
    <w:rsid w:val="00A96E1F"/>
    <w:rsid w:val="00AA2C04"/>
    <w:rsid w:val="00AB4253"/>
    <w:rsid w:val="00AB45BC"/>
    <w:rsid w:val="00AB4D45"/>
    <w:rsid w:val="00AB576E"/>
    <w:rsid w:val="00AD125A"/>
    <w:rsid w:val="00AD47B3"/>
    <w:rsid w:val="00AE08E9"/>
    <w:rsid w:val="00AF410C"/>
    <w:rsid w:val="00B0557A"/>
    <w:rsid w:val="00B107F2"/>
    <w:rsid w:val="00B16BC7"/>
    <w:rsid w:val="00B17B48"/>
    <w:rsid w:val="00B330C4"/>
    <w:rsid w:val="00B417C7"/>
    <w:rsid w:val="00B703AE"/>
    <w:rsid w:val="00B70E80"/>
    <w:rsid w:val="00B85808"/>
    <w:rsid w:val="00B878F8"/>
    <w:rsid w:val="00B972F6"/>
    <w:rsid w:val="00BA230B"/>
    <w:rsid w:val="00BA41A1"/>
    <w:rsid w:val="00BA7A13"/>
    <w:rsid w:val="00BB0371"/>
    <w:rsid w:val="00BB1B4A"/>
    <w:rsid w:val="00BB20CD"/>
    <w:rsid w:val="00BD4A22"/>
    <w:rsid w:val="00BE0117"/>
    <w:rsid w:val="00BE37CB"/>
    <w:rsid w:val="00BF21DA"/>
    <w:rsid w:val="00BF3F68"/>
    <w:rsid w:val="00BF6B7C"/>
    <w:rsid w:val="00C00143"/>
    <w:rsid w:val="00C01804"/>
    <w:rsid w:val="00C06D1B"/>
    <w:rsid w:val="00C06ED6"/>
    <w:rsid w:val="00C22038"/>
    <w:rsid w:val="00C35DEF"/>
    <w:rsid w:val="00C35F25"/>
    <w:rsid w:val="00C406B3"/>
    <w:rsid w:val="00C43A23"/>
    <w:rsid w:val="00C456E5"/>
    <w:rsid w:val="00C45E12"/>
    <w:rsid w:val="00C4792E"/>
    <w:rsid w:val="00C50C01"/>
    <w:rsid w:val="00C519E9"/>
    <w:rsid w:val="00C642F4"/>
    <w:rsid w:val="00C73DAC"/>
    <w:rsid w:val="00C74FFD"/>
    <w:rsid w:val="00C84CE5"/>
    <w:rsid w:val="00C94B07"/>
    <w:rsid w:val="00CB5C1E"/>
    <w:rsid w:val="00CC0E48"/>
    <w:rsid w:val="00CC2A0C"/>
    <w:rsid w:val="00CD155D"/>
    <w:rsid w:val="00CD23AA"/>
    <w:rsid w:val="00CD4089"/>
    <w:rsid w:val="00CF522A"/>
    <w:rsid w:val="00D00A22"/>
    <w:rsid w:val="00D00A76"/>
    <w:rsid w:val="00D0142A"/>
    <w:rsid w:val="00D15ABF"/>
    <w:rsid w:val="00D17ED2"/>
    <w:rsid w:val="00D23A91"/>
    <w:rsid w:val="00D271A7"/>
    <w:rsid w:val="00D279D7"/>
    <w:rsid w:val="00D27CC2"/>
    <w:rsid w:val="00D33ECD"/>
    <w:rsid w:val="00D36B2D"/>
    <w:rsid w:val="00D44D48"/>
    <w:rsid w:val="00D52602"/>
    <w:rsid w:val="00D52AB2"/>
    <w:rsid w:val="00D56335"/>
    <w:rsid w:val="00D611B4"/>
    <w:rsid w:val="00D6261A"/>
    <w:rsid w:val="00D75023"/>
    <w:rsid w:val="00D8650B"/>
    <w:rsid w:val="00D92B35"/>
    <w:rsid w:val="00DA0AF6"/>
    <w:rsid w:val="00DB2CD2"/>
    <w:rsid w:val="00DB5804"/>
    <w:rsid w:val="00DB630B"/>
    <w:rsid w:val="00DC0F14"/>
    <w:rsid w:val="00DC3E45"/>
    <w:rsid w:val="00DD154F"/>
    <w:rsid w:val="00DD3314"/>
    <w:rsid w:val="00DD4AA4"/>
    <w:rsid w:val="00DE32E0"/>
    <w:rsid w:val="00DE5ED1"/>
    <w:rsid w:val="00E03D32"/>
    <w:rsid w:val="00E0552C"/>
    <w:rsid w:val="00E133F8"/>
    <w:rsid w:val="00E1671F"/>
    <w:rsid w:val="00E17597"/>
    <w:rsid w:val="00E33035"/>
    <w:rsid w:val="00E41538"/>
    <w:rsid w:val="00E450E2"/>
    <w:rsid w:val="00E5285D"/>
    <w:rsid w:val="00E57433"/>
    <w:rsid w:val="00E63E9C"/>
    <w:rsid w:val="00E65C76"/>
    <w:rsid w:val="00E815FE"/>
    <w:rsid w:val="00E859FC"/>
    <w:rsid w:val="00E93822"/>
    <w:rsid w:val="00EB45BA"/>
    <w:rsid w:val="00EC4F43"/>
    <w:rsid w:val="00ED3257"/>
    <w:rsid w:val="00EE0AAE"/>
    <w:rsid w:val="00EE3162"/>
    <w:rsid w:val="00EE5D13"/>
    <w:rsid w:val="00EE5FE8"/>
    <w:rsid w:val="00EE7A00"/>
    <w:rsid w:val="00EF188B"/>
    <w:rsid w:val="00EF3BD0"/>
    <w:rsid w:val="00F0034E"/>
    <w:rsid w:val="00F03EC5"/>
    <w:rsid w:val="00F16359"/>
    <w:rsid w:val="00F171EC"/>
    <w:rsid w:val="00F313AE"/>
    <w:rsid w:val="00F3561A"/>
    <w:rsid w:val="00F35DED"/>
    <w:rsid w:val="00F36784"/>
    <w:rsid w:val="00F439F6"/>
    <w:rsid w:val="00F473AE"/>
    <w:rsid w:val="00F52703"/>
    <w:rsid w:val="00F6431C"/>
    <w:rsid w:val="00F74303"/>
    <w:rsid w:val="00F90B98"/>
    <w:rsid w:val="00F941C5"/>
    <w:rsid w:val="00FA17D3"/>
    <w:rsid w:val="00FA2AEC"/>
    <w:rsid w:val="00FC6971"/>
    <w:rsid w:val="00FE42E5"/>
    <w:rsid w:val="00FF3CE2"/>
    <w:rsid w:val="00FF5991"/>
    <w:rsid w:val="00FF6454"/>
    <w:rsid w:val="00FF6F86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5B5"/>
    <w:rPr>
      <w:strike w:val="0"/>
      <w:dstrike w:val="0"/>
      <w:color w:val="01467B"/>
      <w:u w:val="none"/>
      <w:effect w:val="none"/>
    </w:rPr>
  </w:style>
  <w:style w:type="paragraph" w:customStyle="1" w:styleId="p0">
    <w:name w:val="p0"/>
    <w:basedOn w:val="a"/>
    <w:rsid w:val="000C25B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D6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67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6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6714"/>
    <w:rPr>
      <w:sz w:val="18"/>
      <w:szCs w:val="18"/>
    </w:rPr>
  </w:style>
  <w:style w:type="paragraph" w:styleId="a6">
    <w:name w:val="List Paragraph"/>
    <w:basedOn w:val="a"/>
    <w:uiPriority w:val="34"/>
    <w:qFormat/>
    <w:rsid w:val="00FA2AE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0B572B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style19">
    <w:name w:val="style19"/>
    <w:basedOn w:val="a0"/>
    <w:rsid w:val="00061290"/>
  </w:style>
  <w:style w:type="table" w:styleId="a8">
    <w:name w:val="Table Grid"/>
    <w:basedOn w:val="a1"/>
    <w:uiPriority w:val="59"/>
    <w:rsid w:val="007F38F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474FF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74F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5B5"/>
    <w:rPr>
      <w:strike w:val="0"/>
      <w:dstrike w:val="0"/>
      <w:color w:val="01467B"/>
      <w:u w:val="none"/>
      <w:effect w:val="none"/>
    </w:rPr>
  </w:style>
  <w:style w:type="paragraph" w:customStyle="1" w:styleId="p0">
    <w:name w:val="p0"/>
    <w:basedOn w:val="a"/>
    <w:rsid w:val="000C25B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D6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67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6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6714"/>
    <w:rPr>
      <w:sz w:val="18"/>
      <w:szCs w:val="18"/>
    </w:rPr>
  </w:style>
  <w:style w:type="paragraph" w:styleId="a6">
    <w:name w:val="List Paragraph"/>
    <w:basedOn w:val="a"/>
    <w:uiPriority w:val="34"/>
    <w:qFormat/>
    <w:rsid w:val="00FA2AE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0B572B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style19">
    <w:name w:val="style19"/>
    <w:basedOn w:val="a0"/>
    <w:rsid w:val="00061290"/>
  </w:style>
  <w:style w:type="table" w:styleId="a8">
    <w:name w:val="Table Grid"/>
    <w:basedOn w:val="a1"/>
    <w:uiPriority w:val="59"/>
    <w:rsid w:val="007F38F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474FF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74F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7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62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20711">
                      <w:marLeft w:val="225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500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62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6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27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11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3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90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95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2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240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40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7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9928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74226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7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1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369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48379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45508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06444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985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98208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56015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71854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643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004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9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5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2017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037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9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8079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163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08528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EEE2-1DCD-4827-B9BD-6297C875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4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mofcom</cp:lastModifiedBy>
  <cp:revision>345</cp:revision>
  <cp:lastPrinted>2018-03-12T00:04:00Z</cp:lastPrinted>
  <dcterms:created xsi:type="dcterms:W3CDTF">2015-04-02T00:46:00Z</dcterms:created>
  <dcterms:modified xsi:type="dcterms:W3CDTF">2018-06-03T07:03:00Z</dcterms:modified>
</cp:coreProperties>
</file>