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center"/>
        <w:rPr>
          <w:rFonts w:hint="eastAsia" w:ascii="方正小标宋简体" w:hAnsi="方正小标宋简体" w:eastAsia="方正小标宋简体" w:cs="方正小标宋简体"/>
          <w:b w:val="0"/>
          <w:bCs/>
          <w:sz w:val="32"/>
          <w:szCs w:val="32"/>
        </w:rPr>
      </w:pPr>
      <w:r>
        <w:rPr>
          <w:rFonts w:hint="eastAsia" w:ascii="方正小标宋简体" w:hAnsi="方正小标宋简体" w:eastAsia="方正小标宋简体" w:cs="方正小标宋简体"/>
          <w:b w:val="0"/>
          <w:bCs/>
          <w:sz w:val="32"/>
          <w:szCs w:val="32"/>
        </w:rPr>
        <w:t>中央国家机关办公区节能监管系统建设项目后期服务评价表（</w:t>
      </w:r>
      <w:r>
        <w:rPr>
          <w:rFonts w:hint="eastAsia" w:ascii="方正小标宋简体" w:hAnsi="方正小标宋简体" w:eastAsia="方正小标宋简体" w:cs="方正小标宋简体"/>
          <w:b w:val="0"/>
          <w:bCs/>
          <w:sz w:val="32"/>
          <w:szCs w:val="32"/>
          <w:u w:val="single"/>
        </w:rPr>
        <w:t xml:space="preserve">      </w:t>
      </w:r>
      <w:r>
        <w:rPr>
          <w:rFonts w:hint="eastAsia" w:ascii="方正小标宋简体" w:hAnsi="方正小标宋简体" w:eastAsia="方正小标宋简体" w:cs="方正小标宋简体"/>
          <w:b w:val="0"/>
          <w:bCs/>
          <w:sz w:val="32"/>
          <w:szCs w:val="32"/>
        </w:rPr>
        <w:t>年）</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方正小标宋简体" w:hAnsi="方正小标宋简体" w:eastAsia="方正小标宋简体" w:cs="方正小标宋简体"/>
          <w:b w:val="0"/>
          <w:bCs/>
          <w:sz w:val="32"/>
          <w:szCs w:val="32"/>
        </w:rPr>
      </w:pPr>
      <w:r>
        <w:rPr>
          <w:rFonts w:hint="eastAsia" w:ascii="方正小标宋简体" w:hAnsi="方正小标宋简体" w:eastAsia="方正小标宋简体" w:cs="方正小标宋简体"/>
          <w:b w:val="0"/>
          <w:bCs/>
          <w:sz w:val="32"/>
          <w:szCs w:val="32"/>
        </w:rPr>
        <w:t>（运行维护与节能服务评价）</w:t>
      </w:r>
    </w:p>
    <w:p>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center"/>
        <w:textAlignment w:val="auto"/>
        <w:outlineLvl w:val="9"/>
        <w:rPr>
          <w:rFonts w:hint="eastAsia" w:ascii="方正小标宋简体" w:hAnsi="方正小标宋简体" w:eastAsia="方正小标宋简体" w:cs="方正小标宋简体"/>
          <w:b w:val="0"/>
          <w:bCs/>
          <w:sz w:val="21"/>
          <w:szCs w:val="21"/>
        </w:rPr>
      </w:pPr>
    </w:p>
    <w:p>
      <w:pPr>
        <w:spacing w:line="360" w:lineRule="auto"/>
        <w:rPr>
          <w:rFonts w:ascii="宋体" w:hAnsi="宋体" w:eastAsia="仿宋_GB2312" w:cs="仿宋_GB2312"/>
          <w:bCs/>
          <w:sz w:val="24"/>
          <w:szCs w:val="24"/>
        </w:rPr>
      </w:pPr>
      <w:r>
        <w:rPr>
          <w:rFonts w:hint="eastAsia" w:ascii="宋体" w:hAnsi="宋体" w:eastAsia="仿宋_GB2312" w:cs="仿宋_GB2312"/>
          <w:bCs/>
          <w:sz w:val="24"/>
          <w:szCs w:val="24"/>
        </w:rPr>
        <w:t>项目名称：</w:t>
      </w:r>
      <w:r>
        <w:rPr>
          <w:rFonts w:hint="eastAsia" w:ascii="宋体" w:hAnsi="宋体" w:eastAsia="仿宋_GB2312" w:cs="仿宋_GB2312"/>
          <w:bCs/>
          <w:sz w:val="24"/>
          <w:szCs w:val="24"/>
          <w:u w:val="single"/>
        </w:rPr>
        <w:t xml:space="preserve">                   </w:t>
      </w:r>
      <w:r>
        <w:rPr>
          <w:rFonts w:hint="eastAsia" w:ascii="宋体" w:hAnsi="宋体" w:eastAsia="仿宋_GB2312" w:cs="仿宋_GB2312"/>
          <w:bCs/>
          <w:sz w:val="24"/>
          <w:szCs w:val="24"/>
        </w:rPr>
        <w:t>节能监管系统                                                           服务单位：</w:t>
      </w:r>
    </w:p>
    <w:tbl>
      <w:tblPr>
        <w:tblStyle w:val="8"/>
        <w:tblW w:w="1538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1456"/>
        <w:gridCol w:w="3818"/>
        <w:gridCol w:w="8476"/>
        <w:gridCol w:w="9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2" w:hRule="atLeast"/>
          <w:jc w:val="center"/>
        </w:trPr>
        <w:tc>
          <w:tcPr>
            <w:tcW w:w="704" w:type="dxa"/>
            <w:vAlign w:val="center"/>
          </w:tcPr>
          <w:p>
            <w:pPr>
              <w:jc w:val="center"/>
              <w:rPr>
                <w:rFonts w:ascii="黑体" w:hAnsi="黑体" w:eastAsia="黑体" w:cs="黑体"/>
                <w:bCs/>
                <w:sz w:val="24"/>
                <w:szCs w:val="24"/>
              </w:rPr>
            </w:pPr>
            <w:r>
              <w:rPr>
                <w:rFonts w:hint="eastAsia" w:ascii="黑体" w:hAnsi="黑体" w:eastAsia="黑体" w:cs="黑体"/>
                <w:bCs/>
                <w:sz w:val="24"/>
                <w:szCs w:val="24"/>
              </w:rPr>
              <w:t>序号</w:t>
            </w:r>
          </w:p>
        </w:tc>
        <w:tc>
          <w:tcPr>
            <w:tcW w:w="1456" w:type="dxa"/>
            <w:vAlign w:val="center"/>
          </w:tcPr>
          <w:p>
            <w:pPr>
              <w:jc w:val="center"/>
              <w:rPr>
                <w:rFonts w:ascii="黑体" w:hAnsi="黑体" w:eastAsia="黑体" w:cs="黑体"/>
                <w:bCs/>
                <w:sz w:val="24"/>
                <w:szCs w:val="24"/>
              </w:rPr>
            </w:pPr>
            <w:r>
              <w:rPr>
                <w:rFonts w:hint="eastAsia" w:ascii="黑体" w:hAnsi="黑体" w:eastAsia="黑体" w:cs="黑体"/>
                <w:bCs/>
                <w:sz w:val="24"/>
                <w:szCs w:val="24"/>
              </w:rPr>
              <w:t>服务名称</w:t>
            </w:r>
          </w:p>
        </w:tc>
        <w:tc>
          <w:tcPr>
            <w:tcW w:w="3818" w:type="dxa"/>
            <w:vAlign w:val="center"/>
          </w:tcPr>
          <w:p>
            <w:pPr>
              <w:jc w:val="center"/>
              <w:rPr>
                <w:rFonts w:ascii="黑体" w:hAnsi="黑体" w:eastAsia="黑体" w:cs="黑体"/>
                <w:bCs/>
                <w:sz w:val="24"/>
                <w:szCs w:val="24"/>
              </w:rPr>
            </w:pPr>
            <w:r>
              <w:rPr>
                <w:rFonts w:hint="eastAsia" w:ascii="黑体" w:hAnsi="黑体" w:eastAsia="黑体" w:cs="黑体"/>
                <w:bCs/>
                <w:sz w:val="24"/>
                <w:szCs w:val="24"/>
              </w:rPr>
              <w:t>内容</w:t>
            </w:r>
          </w:p>
        </w:tc>
        <w:tc>
          <w:tcPr>
            <w:tcW w:w="8476" w:type="dxa"/>
            <w:vAlign w:val="center"/>
          </w:tcPr>
          <w:p>
            <w:pPr>
              <w:jc w:val="center"/>
              <w:rPr>
                <w:rFonts w:ascii="黑体" w:hAnsi="黑体" w:eastAsia="黑体" w:cs="黑体"/>
                <w:bCs/>
                <w:sz w:val="24"/>
                <w:szCs w:val="24"/>
              </w:rPr>
            </w:pPr>
            <w:r>
              <w:rPr>
                <w:rFonts w:hint="eastAsia" w:ascii="黑体" w:hAnsi="黑体" w:eastAsia="黑体" w:cs="黑体"/>
                <w:bCs/>
                <w:sz w:val="24"/>
                <w:szCs w:val="24"/>
              </w:rPr>
              <w:t>评分规则</w:t>
            </w:r>
          </w:p>
        </w:tc>
        <w:tc>
          <w:tcPr>
            <w:tcW w:w="934" w:type="dxa"/>
            <w:vAlign w:val="center"/>
          </w:tcPr>
          <w:p>
            <w:pPr>
              <w:jc w:val="center"/>
              <w:rPr>
                <w:rFonts w:ascii="黑体" w:hAnsi="黑体" w:eastAsia="黑体" w:cs="黑体"/>
                <w:bCs/>
                <w:sz w:val="24"/>
                <w:szCs w:val="24"/>
              </w:rPr>
            </w:pPr>
            <w:r>
              <w:rPr>
                <w:rFonts w:hint="eastAsia" w:ascii="黑体" w:hAnsi="黑体" w:eastAsia="黑体" w:cs="黑体"/>
                <w:bCs/>
                <w:sz w:val="24"/>
                <w:szCs w:val="24"/>
              </w:rPr>
              <w:t>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0" w:hRule="atLeast"/>
          <w:jc w:val="center"/>
        </w:trPr>
        <w:tc>
          <w:tcPr>
            <w:tcW w:w="704" w:type="dxa"/>
            <w:vMerge w:val="restart"/>
            <w:vAlign w:val="center"/>
          </w:tcPr>
          <w:p>
            <w:pPr>
              <w:jc w:val="center"/>
              <w:rPr>
                <w:rFonts w:ascii="宋体" w:hAnsi="宋体" w:eastAsia="仿宋_GB2312" w:cs="仿宋_GB2312"/>
                <w:sz w:val="24"/>
                <w:szCs w:val="24"/>
              </w:rPr>
            </w:pPr>
            <w:r>
              <w:rPr>
                <w:rFonts w:hint="eastAsia" w:ascii="宋体" w:hAnsi="宋体" w:eastAsia="仿宋_GB2312" w:cs="仿宋_GB2312"/>
                <w:sz w:val="24"/>
                <w:szCs w:val="24"/>
              </w:rPr>
              <w:t>1</w:t>
            </w:r>
          </w:p>
        </w:tc>
        <w:tc>
          <w:tcPr>
            <w:tcW w:w="1456" w:type="dxa"/>
            <w:vMerge w:val="restart"/>
            <w:vAlign w:val="center"/>
          </w:tcPr>
          <w:p>
            <w:pPr>
              <w:spacing w:line="400" w:lineRule="exact"/>
              <w:jc w:val="center"/>
              <w:rPr>
                <w:rFonts w:ascii="宋体" w:hAnsi="宋体" w:eastAsia="仿宋_GB2312" w:cs="仿宋_GB2312"/>
                <w:sz w:val="24"/>
                <w:szCs w:val="24"/>
              </w:rPr>
            </w:pPr>
            <w:r>
              <w:rPr>
                <w:rFonts w:hint="eastAsia" w:ascii="宋体" w:hAnsi="宋体" w:eastAsia="仿宋_GB2312" w:cs="仿宋_GB2312"/>
                <w:sz w:val="24"/>
                <w:szCs w:val="24"/>
              </w:rPr>
              <w:t>运行维护</w:t>
            </w:r>
          </w:p>
          <w:p>
            <w:pPr>
              <w:spacing w:line="400" w:lineRule="exact"/>
              <w:jc w:val="center"/>
              <w:rPr>
                <w:rFonts w:ascii="宋体" w:hAnsi="宋体" w:eastAsia="仿宋_GB2312" w:cs="仿宋_GB2312"/>
                <w:sz w:val="24"/>
                <w:szCs w:val="24"/>
              </w:rPr>
            </w:pPr>
            <w:r>
              <w:rPr>
                <w:rFonts w:hint="eastAsia" w:ascii="宋体" w:hAnsi="宋体" w:eastAsia="仿宋_GB2312" w:cs="仿宋_GB2312"/>
                <w:sz w:val="24"/>
                <w:szCs w:val="24"/>
              </w:rPr>
              <w:t>服务</w:t>
            </w:r>
          </w:p>
          <w:p>
            <w:pPr>
              <w:spacing w:line="400" w:lineRule="exact"/>
              <w:jc w:val="center"/>
              <w:rPr>
                <w:rFonts w:ascii="宋体" w:hAnsi="宋体" w:eastAsia="仿宋_GB2312" w:cs="仿宋_GB2312"/>
                <w:b/>
                <w:sz w:val="24"/>
                <w:szCs w:val="24"/>
              </w:rPr>
            </w:pPr>
            <w:r>
              <w:rPr>
                <w:rFonts w:hint="eastAsia" w:ascii="宋体" w:hAnsi="宋体" w:eastAsia="仿宋_GB2312" w:cs="仿宋_GB2312"/>
                <w:sz w:val="24"/>
                <w:szCs w:val="24"/>
              </w:rPr>
              <w:t>（30分）</w:t>
            </w:r>
          </w:p>
        </w:tc>
        <w:tc>
          <w:tcPr>
            <w:tcW w:w="3818" w:type="dxa"/>
            <w:vAlign w:val="center"/>
          </w:tcPr>
          <w:p>
            <w:pPr>
              <w:spacing w:line="400" w:lineRule="exact"/>
              <w:rPr>
                <w:rFonts w:ascii="宋体" w:hAnsi="宋体" w:eastAsia="仿宋_GB2312" w:cs="仿宋_GB2312"/>
                <w:sz w:val="24"/>
                <w:szCs w:val="24"/>
              </w:rPr>
            </w:pPr>
            <w:r>
              <w:rPr>
                <w:rFonts w:hint="eastAsia" w:ascii="宋体" w:hAnsi="宋体" w:eastAsia="仿宋_GB2312" w:cs="仿宋_GB2312"/>
                <w:sz w:val="24"/>
                <w:szCs w:val="24"/>
              </w:rPr>
              <w:t>服务单位应提供及时可靠的系统维修维护服务，确保系统正常稳定运行。（12分）</w:t>
            </w:r>
          </w:p>
        </w:tc>
        <w:tc>
          <w:tcPr>
            <w:tcW w:w="8476" w:type="dxa"/>
          </w:tcPr>
          <w:p>
            <w:pPr>
              <w:spacing w:line="440" w:lineRule="exact"/>
              <w:rPr>
                <w:rFonts w:ascii="宋体" w:hAnsi="宋体" w:eastAsia="仿宋_GB2312" w:cs="仿宋_GB2312"/>
                <w:b/>
                <w:sz w:val="24"/>
                <w:szCs w:val="24"/>
              </w:rPr>
            </w:pPr>
            <w:r>
              <w:rPr>
                <w:rFonts w:hint="eastAsia" w:ascii="宋体" w:hAnsi="宋体" w:eastAsia="仿宋_GB2312" w:cs="仿宋_GB2312"/>
                <w:sz w:val="24"/>
                <w:szCs w:val="24"/>
              </w:rPr>
              <w:t>1）服务单位向建设（使用）单位提供负责运行维护与节能服务的联系人名单，确保联系方式畅通。（2分）</w:t>
            </w:r>
          </w:p>
          <w:p>
            <w:pPr>
              <w:spacing w:line="440" w:lineRule="exact"/>
              <w:rPr>
                <w:rFonts w:ascii="宋体" w:hAnsi="宋体" w:eastAsia="仿宋_GB2312" w:cs="仿宋_GB2312"/>
                <w:bCs/>
                <w:sz w:val="24"/>
                <w:szCs w:val="24"/>
              </w:rPr>
            </w:pPr>
            <w:r>
              <w:rPr>
                <w:rFonts w:hint="eastAsia" w:ascii="宋体" w:hAnsi="宋体" w:eastAsia="仿宋_GB2312" w:cs="仿宋_GB2312"/>
                <w:bCs/>
                <w:sz w:val="24"/>
                <w:szCs w:val="24"/>
              </w:rPr>
              <w:t>2）服务单位接到系统维修通知后24小时内到场</w:t>
            </w:r>
            <w:r>
              <w:rPr>
                <w:rFonts w:hint="eastAsia" w:ascii="宋体" w:hAnsi="宋体" w:eastAsia="仿宋_GB2312" w:cs="仿宋_GB2312"/>
                <w:sz w:val="24"/>
                <w:szCs w:val="24"/>
              </w:rPr>
              <w:t>了解情况</w:t>
            </w:r>
            <w:r>
              <w:rPr>
                <w:rFonts w:hint="eastAsia" w:ascii="宋体" w:hAnsi="宋体" w:eastAsia="仿宋_GB2312" w:cs="仿宋_GB2312"/>
                <w:bCs/>
                <w:sz w:val="24"/>
                <w:szCs w:val="24"/>
              </w:rPr>
              <w:t>。（2分）</w:t>
            </w:r>
          </w:p>
          <w:p>
            <w:pPr>
              <w:spacing w:line="440" w:lineRule="exact"/>
              <w:rPr>
                <w:rFonts w:ascii="宋体" w:hAnsi="宋体" w:eastAsia="仿宋_GB2312" w:cs="仿宋_GB2312"/>
                <w:sz w:val="24"/>
                <w:szCs w:val="24"/>
              </w:rPr>
            </w:pPr>
            <w:r>
              <w:rPr>
                <w:rFonts w:hint="eastAsia" w:ascii="宋体" w:hAnsi="宋体" w:eastAsia="仿宋_GB2312" w:cs="仿宋_GB2312"/>
                <w:sz w:val="24"/>
                <w:szCs w:val="24"/>
              </w:rPr>
              <w:t>3）服务单位进行现场</w:t>
            </w:r>
            <w:r>
              <w:rPr>
                <w:rFonts w:hint="eastAsia" w:ascii="宋体" w:hAnsi="宋体" w:eastAsia="仿宋_GB2312" w:cs="仿宋_GB2312"/>
                <w:bCs/>
                <w:sz w:val="24"/>
                <w:szCs w:val="24"/>
              </w:rPr>
              <w:t>维修</w:t>
            </w:r>
            <w:r>
              <w:rPr>
                <w:rFonts w:hint="eastAsia" w:ascii="宋体" w:hAnsi="宋体" w:eastAsia="仿宋_GB2312" w:cs="仿宋_GB2312"/>
                <w:sz w:val="24"/>
                <w:szCs w:val="24"/>
              </w:rPr>
              <w:t>，维护服务及时，服务态度良好，解决方案合理。（3分）</w:t>
            </w:r>
          </w:p>
          <w:p>
            <w:pPr>
              <w:spacing w:line="440" w:lineRule="exact"/>
              <w:rPr>
                <w:rFonts w:ascii="宋体" w:hAnsi="宋体" w:eastAsia="仿宋_GB2312" w:cs="仿宋_GB2312"/>
                <w:sz w:val="24"/>
                <w:szCs w:val="24"/>
              </w:rPr>
            </w:pPr>
            <w:r>
              <w:rPr>
                <w:rFonts w:hint="eastAsia" w:ascii="宋体" w:hAnsi="宋体" w:eastAsia="仿宋_GB2312" w:cs="仿宋_GB2312"/>
                <w:sz w:val="24"/>
                <w:szCs w:val="24"/>
              </w:rPr>
              <w:t>4）服务单位提供系统维修维护效果良好，确保系统运行正常。（5分，服务质量良好的得5分，一般的得3分，较差的得1分，无服务的不得分）</w:t>
            </w:r>
          </w:p>
        </w:tc>
        <w:tc>
          <w:tcPr>
            <w:tcW w:w="934" w:type="dxa"/>
          </w:tcPr>
          <w:p>
            <w:pPr>
              <w:jc w:val="center"/>
              <w:rPr>
                <w:rFonts w:ascii="宋体" w:hAnsi="宋体" w:eastAsia="仿宋_GB2312" w:cs="仿宋_GB2312"/>
                <w:b/>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04" w:type="dxa"/>
            <w:vMerge w:val="continue"/>
          </w:tcPr>
          <w:p>
            <w:pPr>
              <w:jc w:val="center"/>
              <w:rPr>
                <w:rFonts w:ascii="宋体" w:hAnsi="宋体" w:eastAsia="仿宋_GB2312" w:cs="仿宋_GB2312"/>
                <w:b/>
                <w:sz w:val="24"/>
                <w:szCs w:val="24"/>
              </w:rPr>
            </w:pPr>
          </w:p>
        </w:tc>
        <w:tc>
          <w:tcPr>
            <w:tcW w:w="1456" w:type="dxa"/>
            <w:vMerge w:val="continue"/>
            <w:vAlign w:val="center"/>
          </w:tcPr>
          <w:p>
            <w:pPr>
              <w:spacing w:line="400" w:lineRule="exact"/>
              <w:jc w:val="center"/>
              <w:rPr>
                <w:rFonts w:ascii="宋体" w:hAnsi="宋体" w:eastAsia="仿宋_GB2312" w:cs="仿宋_GB2312"/>
                <w:sz w:val="24"/>
                <w:szCs w:val="24"/>
              </w:rPr>
            </w:pPr>
          </w:p>
        </w:tc>
        <w:tc>
          <w:tcPr>
            <w:tcW w:w="3818" w:type="dxa"/>
            <w:vAlign w:val="center"/>
          </w:tcPr>
          <w:p>
            <w:pPr>
              <w:spacing w:line="400" w:lineRule="exact"/>
              <w:rPr>
                <w:rFonts w:ascii="宋体" w:hAnsi="宋体" w:eastAsia="仿宋_GB2312" w:cs="仿宋_GB2312"/>
                <w:sz w:val="24"/>
                <w:szCs w:val="24"/>
              </w:rPr>
            </w:pPr>
            <w:r>
              <w:rPr>
                <w:rFonts w:hint="eastAsia" w:ascii="宋体" w:hAnsi="宋体" w:eastAsia="仿宋_GB2312" w:cs="仿宋_GB2312"/>
                <w:sz w:val="24"/>
                <w:szCs w:val="24"/>
              </w:rPr>
              <w:t>服务单位应定期对系统计量器具、网络设备、软件、数据库等进行巡查维护。（8分）</w:t>
            </w:r>
          </w:p>
          <w:p>
            <w:pPr>
              <w:spacing w:line="400" w:lineRule="exact"/>
              <w:rPr>
                <w:rFonts w:ascii="宋体" w:hAnsi="宋体" w:eastAsia="仿宋_GB2312" w:cs="仿宋_GB2312"/>
                <w:sz w:val="24"/>
                <w:szCs w:val="24"/>
              </w:rPr>
            </w:pPr>
          </w:p>
        </w:tc>
        <w:tc>
          <w:tcPr>
            <w:tcW w:w="8476" w:type="dxa"/>
            <w:vAlign w:val="center"/>
          </w:tcPr>
          <w:p>
            <w:pPr>
              <w:spacing w:line="440" w:lineRule="exact"/>
              <w:rPr>
                <w:rFonts w:ascii="宋体" w:hAnsi="宋体" w:eastAsia="仿宋_GB2312" w:cs="仿宋_GB2312"/>
                <w:b/>
                <w:sz w:val="24"/>
                <w:szCs w:val="24"/>
              </w:rPr>
            </w:pPr>
            <w:r>
              <w:rPr>
                <w:rFonts w:hint="eastAsia" w:ascii="宋体" w:hAnsi="宋体" w:eastAsia="仿宋_GB2312" w:cs="仿宋_GB2312"/>
                <w:b/>
                <w:sz w:val="24"/>
                <w:szCs w:val="24"/>
              </w:rPr>
              <w:t>1）服务单位应提供每月不少于一次的现场巡查、检修等服务。（否决项，不满足的此项总分得0分）</w:t>
            </w:r>
          </w:p>
          <w:p>
            <w:pPr>
              <w:spacing w:line="440" w:lineRule="exact"/>
              <w:rPr>
                <w:rFonts w:ascii="宋体" w:hAnsi="宋体" w:eastAsia="仿宋_GB2312" w:cs="仿宋_GB2312"/>
                <w:sz w:val="24"/>
                <w:szCs w:val="24"/>
              </w:rPr>
            </w:pPr>
            <w:r>
              <w:rPr>
                <w:rFonts w:hint="eastAsia" w:ascii="宋体" w:hAnsi="宋体" w:eastAsia="仿宋_GB2312" w:cs="仿宋_GB2312"/>
                <w:sz w:val="24"/>
                <w:szCs w:val="24"/>
              </w:rPr>
              <w:t>2）服务单位每次现场服务时间不少于2小时。（4分）</w:t>
            </w:r>
          </w:p>
          <w:p>
            <w:pPr>
              <w:spacing w:line="440" w:lineRule="exact"/>
              <w:rPr>
                <w:rFonts w:ascii="宋体" w:hAnsi="宋体" w:eastAsia="仿宋_GB2312" w:cs="仿宋_GB2312"/>
                <w:sz w:val="24"/>
                <w:szCs w:val="24"/>
              </w:rPr>
            </w:pPr>
            <w:r>
              <w:rPr>
                <w:rFonts w:hint="eastAsia" w:ascii="宋体" w:hAnsi="宋体" w:eastAsia="仿宋_GB2312" w:cs="仿宋_GB2312"/>
                <w:sz w:val="24"/>
                <w:szCs w:val="24"/>
              </w:rPr>
              <w:t>3）现场服务内容包括：1.系统</w:t>
            </w:r>
            <w:r>
              <w:rPr>
                <w:rFonts w:ascii="宋体" w:hAnsi="宋体" w:eastAsia="仿宋_GB2312" w:cs="仿宋_GB2312"/>
                <w:sz w:val="24"/>
                <w:szCs w:val="24"/>
              </w:rPr>
              <w:t>软</w:t>
            </w:r>
            <w:r>
              <w:rPr>
                <w:rFonts w:hint="eastAsia" w:ascii="宋体" w:hAnsi="宋体" w:eastAsia="仿宋_GB2312" w:cs="仿宋_GB2312"/>
                <w:sz w:val="24"/>
                <w:szCs w:val="24"/>
              </w:rPr>
              <w:t>硬</w:t>
            </w:r>
            <w:r>
              <w:rPr>
                <w:rFonts w:ascii="宋体" w:hAnsi="宋体" w:eastAsia="仿宋_GB2312" w:cs="仿宋_GB2312"/>
                <w:sz w:val="24"/>
                <w:szCs w:val="24"/>
              </w:rPr>
              <w:t>件</w:t>
            </w:r>
            <w:r>
              <w:rPr>
                <w:rFonts w:hint="eastAsia" w:ascii="宋体" w:hAnsi="宋体" w:eastAsia="仿宋_GB2312" w:cs="仿宋_GB2312"/>
                <w:sz w:val="24"/>
                <w:szCs w:val="24"/>
              </w:rPr>
              <w:t>巡查、2.数据库维护、3.计量器具巡检、4）报警事件的原因分析及处理。（4分，每项得1分）</w:t>
            </w:r>
          </w:p>
        </w:tc>
        <w:tc>
          <w:tcPr>
            <w:tcW w:w="934" w:type="dxa"/>
          </w:tcPr>
          <w:p>
            <w:pPr>
              <w:jc w:val="center"/>
              <w:rPr>
                <w:rFonts w:ascii="宋体" w:hAnsi="宋体" w:eastAsia="仿宋_GB2312" w:cs="仿宋_GB2312"/>
                <w:b/>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04" w:type="dxa"/>
            <w:vMerge w:val="continue"/>
          </w:tcPr>
          <w:p>
            <w:pPr>
              <w:jc w:val="center"/>
              <w:rPr>
                <w:rFonts w:ascii="宋体" w:hAnsi="宋体" w:eastAsia="仿宋_GB2312" w:cs="仿宋_GB2312"/>
                <w:b/>
                <w:sz w:val="24"/>
                <w:szCs w:val="24"/>
              </w:rPr>
            </w:pPr>
          </w:p>
        </w:tc>
        <w:tc>
          <w:tcPr>
            <w:tcW w:w="1456" w:type="dxa"/>
            <w:vMerge w:val="continue"/>
            <w:vAlign w:val="center"/>
          </w:tcPr>
          <w:p>
            <w:pPr>
              <w:spacing w:line="400" w:lineRule="exact"/>
              <w:jc w:val="center"/>
              <w:rPr>
                <w:rFonts w:ascii="宋体" w:hAnsi="宋体" w:eastAsia="仿宋_GB2312" w:cs="仿宋_GB2312"/>
                <w:sz w:val="24"/>
                <w:szCs w:val="24"/>
              </w:rPr>
            </w:pPr>
          </w:p>
        </w:tc>
        <w:tc>
          <w:tcPr>
            <w:tcW w:w="3818" w:type="dxa"/>
            <w:vAlign w:val="center"/>
          </w:tcPr>
          <w:p>
            <w:pPr>
              <w:spacing w:line="400" w:lineRule="exact"/>
              <w:jc w:val="left"/>
              <w:rPr>
                <w:rFonts w:ascii="宋体" w:hAnsi="宋体" w:eastAsia="仿宋_GB2312" w:cs="仿宋_GB2312"/>
                <w:sz w:val="24"/>
                <w:szCs w:val="24"/>
              </w:rPr>
            </w:pPr>
            <w:r>
              <w:rPr>
                <w:rFonts w:hint="eastAsia" w:ascii="宋体" w:hAnsi="宋体" w:eastAsia="仿宋_GB2312" w:cs="仿宋_GB2312"/>
                <w:sz w:val="24"/>
                <w:szCs w:val="24"/>
              </w:rPr>
              <w:t>服务单位应按时提交月度、季度及年度用能数据分析报告，年度数据分析报告应深入分析用能规律，提出节能优化建议。（10分）</w:t>
            </w:r>
          </w:p>
        </w:tc>
        <w:tc>
          <w:tcPr>
            <w:tcW w:w="8476" w:type="dxa"/>
            <w:vAlign w:val="center"/>
          </w:tcPr>
          <w:p>
            <w:pPr>
              <w:spacing w:line="440" w:lineRule="exact"/>
              <w:rPr>
                <w:rFonts w:ascii="宋体" w:hAnsi="宋体" w:eastAsia="仿宋_GB2312" w:cs="仿宋_GB2312"/>
                <w:bCs/>
                <w:sz w:val="24"/>
                <w:szCs w:val="24"/>
              </w:rPr>
            </w:pPr>
            <w:r>
              <w:rPr>
                <w:rFonts w:hint="eastAsia" w:ascii="宋体" w:hAnsi="宋体" w:eastAsia="仿宋_GB2312" w:cs="仿宋_GB2312"/>
                <w:bCs/>
                <w:sz w:val="24"/>
                <w:szCs w:val="24"/>
              </w:rPr>
              <w:t>1）服务单位应按月提交用能数据分析报告（每月15日前提交上一月度报告）。（3分）</w:t>
            </w:r>
          </w:p>
          <w:p>
            <w:pPr>
              <w:spacing w:line="440" w:lineRule="exact"/>
              <w:rPr>
                <w:rFonts w:ascii="宋体" w:hAnsi="宋体" w:eastAsia="仿宋_GB2312" w:cs="仿宋_GB2312"/>
                <w:bCs/>
                <w:sz w:val="24"/>
                <w:szCs w:val="24"/>
              </w:rPr>
            </w:pPr>
            <w:r>
              <w:rPr>
                <w:rFonts w:hint="eastAsia" w:ascii="宋体" w:hAnsi="宋体" w:eastAsia="仿宋_GB2312" w:cs="仿宋_GB2312"/>
                <w:bCs/>
                <w:sz w:val="24"/>
                <w:szCs w:val="24"/>
              </w:rPr>
              <w:t>2）服务单位应按季提交用能数据分析报告（每季度初15日前提交上一季度报告，其中含上月数据分析内容）。（3分）</w:t>
            </w:r>
          </w:p>
          <w:p>
            <w:pPr>
              <w:spacing w:line="440" w:lineRule="exact"/>
              <w:rPr>
                <w:rFonts w:ascii="宋体" w:hAnsi="宋体" w:eastAsia="仿宋_GB2312" w:cs="仿宋_GB2312"/>
                <w:b/>
                <w:sz w:val="24"/>
                <w:szCs w:val="24"/>
              </w:rPr>
            </w:pPr>
            <w:r>
              <w:rPr>
                <w:rFonts w:hint="eastAsia" w:ascii="宋体" w:hAnsi="宋体" w:eastAsia="仿宋_GB2312" w:cs="仿宋_GB2312"/>
                <w:bCs/>
                <w:sz w:val="24"/>
                <w:szCs w:val="24"/>
              </w:rPr>
              <w:t>3）服务单位应于1月底前提交上一年度数据分析报告。（4分）</w:t>
            </w:r>
          </w:p>
        </w:tc>
        <w:tc>
          <w:tcPr>
            <w:tcW w:w="934" w:type="dxa"/>
          </w:tcPr>
          <w:p>
            <w:pPr>
              <w:jc w:val="center"/>
              <w:rPr>
                <w:rFonts w:ascii="宋体" w:hAnsi="宋体" w:eastAsia="仿宋_GB2312" w:cs="仿宋_GB2312"/>
                <w:b/>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90" w:hRule="atLeast"/>
          <w:jc w:val="center"/>
        </w:trPr>
        <w:tc>
          <w:tcPr>
            <w:tcW w:w="704" w:type="dxa"/>
            <w:vAlign w:val="center"/>
          </w:tcPr>
          <w:p>
            <w:pPr>
              <w:spacing w:line="440" w:lineRule="exact"/>
              <w:jc w:val="center"/>
              <w:rPr>
                <w:rFonts w:ascii="宋体" w:hAnsi="宋体" w:eastAsia="仿宋_GB2312" w:cs="仿宋_GB2312"/>
                <w:sz w:val="24"/>
                <w:szCs w:val="24"/>
              </w:rPr>
            </w:pPr>
            <w:r>
              <w:rPr>
                <w:rFonts w:hint="eastAsia" w:ascii="宋体" w:hAnsi="宋体" w:eastAsia="仿宋_GB2312" w:cs="仿宋_GB2312"/>
                <w:sz w:val="24"/>
                <w:szCs w:val="24"/>
              </w:rPr>
              <w:t>2</w:t>
            </w:r>
          </w:p>
        </w:tc>
        <w:tc>
          <w:tcPr>
            <w:tcW w:w="1456" w:type="dxa"/>
            <w:vAlign w:val="center"/>
          </w:tcPr>
          <w:p>
            <w:pPr>
              <w:spacing w:line="400" w:lineRule="exact"/>
              <w:jc w:val="center"/>
              <w:rPr>
                <w:rFonts w:ascii="宋体" w:hAnsi="宋体" w:eastAsia="仿宋_GB2312" w:cs="仿宋_GB2312"/>
                <w:sz w:val="24"/>
                <w:szCs w:val="24"/>
              </w:rPr>
            </w:pPr>
            <w:r>
              <w:rPr>
                <w:rFonts w:hint="eastAsia" w:ascii="宋体" w:hAnsi="宋体" w:eastAsia="仿宋_GB2312" w:cs="仿宋_GB2312"/>
                <w:sz w:val="24"/>
                <w:szCs w:val="24"/>
              </w:rPr>
              <w:t>软件优化</w:t>
            </w:r>
          </w:p>
          <w:p>
            <w:pPr>
              <w:spacing w:line="400" w:lineRule="exact"/>
              <w:jc w:val="center"/>
              <w:rPr>
                <w:rFonts w:ascii="宋体" w:hAnsi="宋体" w:eastAsia="仿宋_GB2312" w:cs="仿宋_GB2312"/>
                <w:sz w:val="24"/>
                <w:szCs w:val="24"/>
              </w:rPr>
            </w:pPr>
            <w:r>
              <w:rPr>
                <w:rFonts w:hint="eastAsia" w:ascii="宋体" w:hAnsi="宋体" w:eastAsia="仿宋_GB2312" w:cs="仿宋_GB2312"/>
                <w:sz w:val="24"/>
                <w:szCs w:val="24"/>
              </w:rPr>
              <w:t>服务</w:t>
            </w:r>
          </w:p>
          <w:p>
            <w:pPr>
              <w:spacing w:line="400" w:lineRule="exact"/>
              <w:jc w:val="center"/>
              <w:rPr>
                <w:rFonts w:ascii="宋体" w:hAnsi="宋体" w:eastAsia="仿宋_GB2312" w:cs="仿宋_GB2312"/>
                <w:sz w:val="24"/>
                <w:szCs w:val="24"/>
              </w:rPr>
            </w:pPr>
            <w:r>
              <w:rPr>
                <w:rFonts w:hint="eastAsia" w:ascii="宋体" w:hAnsi="宋体" w:eastAsia="仿宋_GB2312" w:cs="仿宋_GB2312"/>
                <w:sz w:val="24"/>
                <w:szCs w:val="24"/>
              </w:rPr>
              <w:t>（6分）</w:t>
            </w:r>
          </w:p>
        </w:tc>
        <w:tc>
          <w:tcPr>
            <w:tcW w:w="3818" w:type="dxa"/>
            <w:vAlign w:val="center"/>
          </w:tcPr>
          <w:p>
            <w:pPr>
              <w:spacing w:line="400" w:lineRule="exact"/>
              <w:jc w:val="left"/>
              <w:rPr>
                <w:rFonts w:ascii="宋体" w:hAnsi="宋体" w:eastAsia="仿宋_GB2312" w:cs="仿宋_GB2312"/>
                <w:sz w:val="24"/>
                <w:szCs w:val="24"/>
              </w:rPr>
            </w:pPr>
            <w:r>
              <w:rPr>
                <w:rFonts w:hint="eastAsia" w:ascii="宋体" w:hAnsi="宋体" w:eastAsia="仿宋_GB2312" w:cs="仿宋_GB2312"/>
                <w:sz w:val="24"/>
                <w:szCs w:val="24"/>
              </w:rPr>
              <w:t>服务单位应提供软件优化或升级服务。（在五年服务运行维护期内不得以该项服务为由向建设（使用）单位收取费用）（6分）</w:t>
            </w:r>
          </w:p>
        </w:tc>
        <w:tc>
          <w:tcPr>
            <w:tcW w:w="8476" w:type="dxa"/>
          </w:tcPr>
          <w:p>
            <w:pPr>
              <w:numPr>
                <w:ilvl w:val="0"/>
                <w:numId w:val="1"/>
              </w:numPr>
              <w:spacing w:line="440" w:lineRule="exact"/>
              <w:rPr>
                <w:rFonts w:ascii="宋体" w:hAnsi="宋体" w:eastAsia="仿宋_GB2312" w:cs="仿宋_GB2312"/>
                <w:sz w:val="24"/>
                <w:szCs w:val="24"/>
              </w:rPr>
            </w:pPr>
            <w:r>
              <w:rPr>
                <w:rFonts w:hint="eastAsia" w:ascii="宋体" w:hAnsi="宋体" w:eastAsia="仿宋_GB2312" w:cs="仿宋_GB2312"/>
                <w:sz w:val="24"/>
                <w:szCs w:val="24"/>
              </w:rPr>
              <w:t>服务单位每年提供不少于1次的软件优化或升级服务。（2分）</w:t>
            </w:r>
          </w:p>
          <w:p>
            <w:pPr>
              <w:numPr>
                <w:ilvl w:val="0"/>
                <w:numId w:val="1"/>
              </w:numPr>
              <w:spacing w:line="440" w:lineRule="exact"/>
              <w:rPr>
                <w:rFonts w:ascii="宋体" w:hAnsi="宋体" w:eastAsia="仿宋_GB2312" w:cs="仿宋_GB2312"/>
                <w:sz w:val="24"/>
                <w:szCs w:val="24"/>
              </w:rPr>
            </w:pPr>
            <w:r>
              <w:rPr>
                <w:rFonts w:hint="eastAsia" w:ascii="宋体" w:hAnsi="宋体" w:eastAsia="仿宋_GB2312" w:cs="仿宋_GB2312"/>
                <w:sz w:val="24"/>
                <w:szCs w:val="24"/>
              </w:rPr>
              <w:t>系统软件优化或升级后，服务单位将优化或升级内容报告建设（使用）单位，同时提供相关资料。（2分，仅告知的得1分）</w:t>
            </w:r>
          </w:p>
          <w:p>
            <w:pPr>
              <w:spacing w:line="440" w:lineRule="exact"/>
              <w:rPr>
                <w:rFonts w:ascii="宋体" w:hAnsi="宋体" w:eastAsia="仿宋_GB2312" w:cs="仿宋_GB2312"/>
                <w:sz w:val="24"/>
                <w:szCs w:val="24"/>
              </w:rPr>
            </w:pPr>
            <w:r>
              <w:rPr>
                <w:rFonts w:hint="eastAsia" w:ascii="宋体" w:hAnsi="宋体" w:eastAsia="仿宋_GB2312" w:cs="仿宋_GB2312"/>
                <w:sz w:val="24"/>
                <w:szCs w:val="24"/>
              </w:rPr>
              <w:t>3）服务单位将围护结构、用能设备等建筑基本信息和系统设备、图纸等资料录入节能监管系统。（2分，内容齐全的得2分，不齐全的不得分；如发生信息变动，建设（使用）单位告知后1个月内服务</w:t>
            </w:r>
            <w:r>
              <w:rPr>
                <w:rFonts w:ascii="宋体" w:hAnsi="宋体" w:eastAsia="仿宋_GB2312" w:cs="仿宋_GB2312"/>
                <w:sz w:val="24"/>
                <w:szCs w:val="24"/>
              </w:rPr>
              <w:t>单位</w:t>
            </w:r>
            <w:r>
              <w:rPr>
                <w:rFonts w:hint="eastAsia" w:ascii="宋体" w:hAnsi="宋体" w:eastAsia="仿宋_GB2312" w:cs="仿宋_GB2312"/>
                <w:sz w:val="24"/>
                <w:szCs w:val="24"/>
              </w:rPr>
              <w:t>未及时更新的，得1分）</w:t>
            </w:r>
          </w:p>
        </w:tc>
        <w:tc>
          <w:tcPr>
            <w:tcW w:w="934" w:type="dxa"/>
            <w:vAlign w:val="center"/>
          </w:tcPr>
          <w:p>
            <w:pPr>
              <w:spacing w:line="440" w:lineRule="exact"/>
              <w:jc w:val="center"/>
              <w:rPr>
                <w:rFonts w:ascii="宋体" w:hAnsi="宋体" w:eastAsia="仿宋_GB2312" w:cs="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04" w:type="dxa"/>
            <w:vAlign w:val="center"/>
          </w:tcPr>
          <w:p>
            <w:pPr>
              <w:spacing w:line="440" w:lineRule="exact"/>
              <w:jc w:val="center"/>
              <w:rPr>
                <w:rFonts w:ascii="宋体" w:hAnsi="宋体" w:eastAsia="仿宋_GB2312" w:cs="仿宋_GB2312"/>
                <w:sz w:val="24"/>
                <w:szCs w:val="24"/>
              </w:rPr>
            </w:pPr>
            <w:r>
              <w:rPr>
                <w:rFonts w:hint="eastAsia" w:ascii="宋体" w:hAnsi="宋体" w:eastAsia="仿宋_GB2312" w:cs="仿宋_GB2312"/>
                <w:sz w:val="24"/>
                <w:szCs w:val="24"/>
              </w:rPr>
              <w:t>3</w:t>
            </w:r>
          </w:p>
        </w:tc>
        <w:tc>
          <w:tcPr>
            <w:tcW w:w="1456" w:type="dxa"/>
            <w:vAlign w:val="center"/>
          </w:tcPr>
          <w:p>
            <w:pPr>
              <w:spacing w:line="400" w:lineRule="exact"/>
              <w:jc w:val="center"/>
              <w:rPr>
                <w:rFonts w:ascii="宋体" w:hAnsi="宋体" w:eastAsia="仿宋_GB2312" w:cs="仿宋_GB2312"/>
                <w:sz w:val="24"/>
                <w:szCs w:val="24"/>
              </w:rPr>
            </w:pPr>
            <w:r>
              <w:rPr>
                <w:rFonts w:hint="eastAsia" w:ascii="宋体" w:hAnsi="宋体" w:eastAsia="仿宋_GB2312" w:cs="仿宋_GB2312"/>
                <w:sz w:val="24"/>
                <w:szCs w:val="24"/>
              </w:rPr>
              <w:t>培训服务</w:t>
            </w:r>
          </w:p>
          <w:p>
            <w:pPr>
              <w:spacing w:line="400" w:lineRule="exact"/>
              <w:jc w:val="center"/>
              <w:rPr>
                <w:rFonts w:ascii="宋体" w:hAnsi="宋体" w:eastAsia="仿宋_GB2312" w:cs="仿宋_GB2312"/>
                <w:sz w:val="24"/>
                <w:szCs w:val="24"/>
              </w:rPr>
            </w:pPr>
            <w:r>
              <w:rPr>
                <w:rFonts w:hint="eastAsia" w:ascii="宋体" w:hAnsi="宋体" w:eastAsia="仿宋_GB2312" w:cs="仿宋_GB2312"/>
                <w:sz w:val="24"/>
                <w:szCs w:val="24"/>
              </w:rPr>
              <w:t>（4分）</w:t>
            </w:r>
          </w:p>
        </w:tc>
        <w:tc>
          <w:tcPr>
            <w:tcW w:w="3818" w:type="dxa"/>
            <w:vAlign w:val="center"/>
          </w:tcPr>
          <w:p>
            <w:pPr>
              <w:spacing w:line="400" w:lineRule="exact"/>
              <w:rPr>
                <w:rFonts w:ascii="宋体" w:hAnsi="宋体" w:eastAsia="仿宋_GB2312" w:cs="仿宋_GB2312"/>
                <w:sz w:val="24"/>
                <w:szCs w:val="24"/>
              </w:rPr>
            </w:pPr>
            <w:r>
              <w:rPr>
                <w:rFonts w:hint="eastAsia" w:ascii="宋体" w:hAnsi="宋体" w:eastAsia="仿宋_GB2312" w:cs="仿宋_GB2312"/>
                <w:sz w:val="24"/>
                <w:szCs w:val="24"/>
              </w:rPr>
              <w:t>服务单位应向建设（使用）单位提供系统软件操作和运行管理培训。（4分）</w:t>
            </w:r>
          </w:p>
        </w:tc>
        <w:tc>
          <w:tcPr>
            <w:tcW w:w="8476" w:type="dxa"/>
          </w:tcPr>
          <w:p>
            <w:pPr>
              <w:spacing w:line="440" w:lineRule="exact"/>
              <w:rPr>
                <w:rFonts w:ascii="宋体" w:hAnsi="宋体" w:eastAsia="仿宋_GB2312" w:cs="仿宋_GB2312"/>
                <w:sz w:val="24"/>
                <w:szCs w:val="24"/>
              </w:rPr>
            </w:pPr>
            <w:r>
              <w:rPr>
                <w:rFonts w:hint="eastAsia" w:ascii="宋体" w:hAnsi="宋体" w:eastAsia="仿宋_GB2312" w:cs="仿宋_GB2312"/>
                <w:sz w:val="24"/>
                <w:szCs w:val="24"/>
              </w:rPr>
              <w:t>1）服务单位每年提供不少于4次的节能监管系统软件</w:t>
            </w:r>
            <w:r>
              <w:rPr>
                <w:rFonts w:ascii="宋体" w:hAnsi="宋体" w:eastAsia="仿宋_GB2312" w:cs="仿宋_GB2312"/>
                <w:sz w:val="24"/>
                <w:szCs w:val="24"/>
              </w:rPr>
              <w:t>操作和</w:t>
            </w:r>
            <w:r>
              <w:rPr>
                <w:rFonts w:hint="eastAsia" w:ascii="宋体" w:hAnsi="宋体" w:eastAsia="仿宋_GB2312" w:cs="仿宋_GB2312"/>
                <w:sz w:val="24"/>
                <w:szCs w:val="24"/>
              </w:rPr>
              <w:t>运行管理培训。（2分，每次得0.5分）</w:t>
            </w:r>
          </w:p>
          <w:p>
            <w:pPr>
              <w:spacing w:line="440" w:lineRule="exact"/>
              <w:rPr>
                <w:rFonts w:ascii="宋体" w:hAnsi="宋体" w:eastAsia="仿宋_GB2312" w:cs="仿宋_GB2312"/>
                <w:sz w:val="24"/>
                <w:szCs w:val="24"/>
              </w:rPr>
            </w:pPr>
            <w:r>
              <w:rPr>
                <w:rFonts w:hint="eastAsia" w:ascii="宋体" w:hAnsi="宋体" w:eastAsia="仿宋_GB2312" w:cs="仿宋_GB2312"/>
                <w:sz w:val="24"/>
                <w:szCs w:val="24"/>
              </w:rPr>
              <w:t>2）培训能够保证被培训人员掌握系统功能操作使用、常</w:t>
            </w:r>
            <w:r>
              <w:rPr>
                <w:rFonts w:ascii="宋体" w:hAnsi="宋体" w:eastAsia="仿宋_GB2312" w:cs="仿宋_GB2312"/>
                <w:sz w:val="24"/>
                <w:szCs w:val="24"/>
              </w:rPr>
              <w:t>见故障排除方法</w:t>
            </w:r>
            <w:r>
              <w:rPr>
                <w:rFonts w:hint="eastAsia" w:ascii="宋体" w:hAnsi="宋体" w:eastAsia="仿宋_GB2312" w:cs="仿宋_GB2312"/>
                <w:sz w:val="24"/>
                <w:szCs w:val="24"/>
              </w:rPr>
              <w:t>。（2分，效果较好的得2分，效果一般的得1分，效果差的不得分）</w:t>
            </w:r>
          </w:p>
        </w:tc>
        <w:tc>
          <w:tcPr>
            <w:tcW w:w="934" w:type="dxa"/>
          </w:tcPr>
          <w:p>
            <w:pPr>
              <w:spacing w:line="440" w:lineRule="exact"/>
              <w:jc w:val="center"/>
              <w:rPr>
                <w:rFonts w:ascii="宋体" w:hAnsi="宋体" w:eastAsia="仿宋_GB2312" w:cs="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77" w:hRule="atLeast"/>
          <w:jc w:val="center"/>
        </w:trPr>
        <w:tc>
          <w:tcPr>
            <w:tcW w:w="14454" w:type="dxa"/>
            <w:gridSpan w:val="4"/>
            <w:vAlign w:val="center"/>
          </w:tcPr>
          <w:p>
            <w:pPr>
              <w:ind w:firstLine="240" w:firstLineChars="100"/>
              <w:jc w:val="center"/>
              <w:rPr>
                <w:rFonts w:ascii="楷体" w:hAnsi="楷体" w:eastAsia="楷体"/>
                <w:b/>
                <w:sz w:val="24"/>
                <w:szCs w:val="24"/>
              </w:rPr>
            </w:pPr>
            <w:r>
              <w:rPr>
                <w:rFonts w:hint="eastAsia" w:ascii="黑体" w:hAnsi="黑体" w:eastAsia="黑体" w:cs="黑体"/>
                <w:bCs/>
                <w:sz w:val="24"/>
                <w:szCs w:val="24"/>
              </w:rPr>
              <w:t>合 计</w:t>
            </w:r>
          </w:p>
        </w:tc>
        <w:tc>
          <w:tcPr>
            <w:tcW w:w="934" w:type="dxa"/>
            <w:vAlign w:val="center"/>
          </w:tcPr>
          <w:p>
            <w:pPr>
              <w:jc w:val="center"/>
              <w:rPr>
                <w:rFonts w:ascii="楷体" w:hAnsi="楷体" w:eastAsia="楷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64" w:hRule="atLeast"/>
          <w:jc w:val="center"/>
        </w:trPr>
        <w:tc>
          <w:tcPr>
            <w:tcW w:w="15388" w:type="dxa"/>
            <w:gridSpan w:val="5"/>
          </w:tcPr>
          <w:p>
            <w:pPr>
              <w:spacing w:line="360" w:lineRule="auto"/>
              <w:ind w:right="420" w:rightChars="200"/>
              <w:jc w:val="left"/>
              <w:rPr>
                <w:rFonts w:ascii="楷体" w:hAnsi="楷体" w:eastAsia="楷体"/>
                <w:szCs w:val="21"/>
              </w:rPr>
            </w:pPr>
          </w:p>
          <w:p>
            <w:pPr>
              <w:wordWrap w:val="0"/>
              <w:spacing w:line="480" w:lineRule="auto"/>
              <w:jc w:val="right"/>
              <w:rPr>
                <w:rFonts w:ascii="宋体" w:hAnsi="宋体" w:eastAsia="楷体"/>
                <w:sz w:val="24"/>
                <w:szCs w:val="24"/>
              </w:rPr>
            </w:pPr>
            <w:r>
              <w:rPr>
                <w:rFonts w:hint="eastAsia" w:ascii="宋体" w:hAnsi="宋体" w:eastAsia="楷体"/>
                <w:sz w:val="24"/>
                <w:szCs w:val="24"/>
              </w:rPr>
              <w:t xml:space="preserve">建设（使用）单位（公章）：                         </w:t>
            </w:r>
          </w:p>
          <w:p>
            <w:pPr>
              <w:wordWrap w:val="0"/>
              <w:spacing w:line="480" w:lineRule="auto"/>
              <w:jc w:val="right"/>
              <w:rPr>
                <w:rFonts w:ascii="宋体" w:hAnsi="宋体" w:eastAsia="楷体"/>
                <w:sz w:val="24"/>
                <w:szCs w:val="24"/>
              </w:rPr>
            </w:pPr>
            <w:r>
              <w:rPr>
                <w:rFonts w:hint="eastAsia" w:ascii="宋体" w:hAnsi="宋体" w:eastAsia="楷体"/>
                <w:sz w:val="24"/>
                <w:szCs w:val="24"/>
              </w:rPr>
              <w:t xml:space="preserve">项目负责人：                          </w:t>
            </w:r>
          </w:p>
          <w:p>
            <w:pPr>
              <w:wordWrap w:val="0"/>
              <w:spacing w:line="360" w:lineRule="auto"/>
              <w:jc w:val="right"/>
              <w:rPr>
                <w:rFonts w:ascii="楷体" w:hAnsi="楷体" w:eastAsia="楷体"/>
                <w:szCs w:val="21"/>
              </w:rPr>
            </w:pPr>
            <w:r>
              <w:rPr>
                <w:rFonts w:hint="eastAsia" w:ascii="宋体" w:hAnsi="宋体" w:eastAsia="楷体"/>
                <w:sz w:val="24"/>
                <w:szCs w:val="24"/>
              </w:rPr>
              <w:t xml:space="preserve">年      月      日    </w:t>
            </w:r>
            <w:r>
              <w:rPr>
                <w:rFonts w:hint="eastAsia" w:ascii="楷体" w:hAnsi="楷体" w:eastAsia="楷体"/>
                <w:sz w:val="32"/>
                <w:szCs w:val="32"/>
              </w:rPr>
              <w:t xml:space="preserve">  </w:t>
            </w:r>
            <w:r>
              <w:rPr>
                <w:rFonts w:hint="eastAsia" w:ascii="楷体" w:hAnsi="楷体" w:eastAsia="楷体"/>
                <w:szCs w:val="21"/>
              </w:rPr>
              <w:t xml:space="preserve">       </w:t>
            </w:r>
          </w:p>
        </w:tc>
      </w:tr>
    </w:tbl>
    <w:p>
      <w:pPr>
        <w:rPr>
          <w:rFonts w:ascii="楷体" w:hAnsi="楷体" w:eastAsia="楷体"/>
          <w:i/>
          <w:sz w:val="24"/>
          <w:szCs w:val="24"/>
        </w:rPr>
      </w:pPr>
      <w:r>
        <w:rPr>
          <w:rFonts w:hint="eastAsia" w:ascii="楷体" w:hAnsi="楷体" w:eastAsia="楷体"/>
          <w:i/>
          <w:sz w:val="24"/>
          <w:szCs w:val="24"/>
        </w:rPr>
        <w:t>（本评价表</w:t>
      </w:r>
      <w:r>
        <w:rPr>
          <w:rFonts w:ascii="楷体" w:hAnsi="楷体" w:eastAsia="楷体"/>
          <w:i/>
          <w:sz w:val="24"/>
          <w:szCs w:val="24"/>
        </w:rPr>
        <w:t>一</w:t>
      </w:r>
      <w:r>
        <w:rPr>
          <w:rFonts w:hint="eastAsia" w:ascii="楷体" w:hAnsi="楷体" w:eastAsia="楷体"/>
          <w:i/>
          <w:sz w:val="24"/>
          <w:szCs w:val="24"/>
        </w:rPr>
        <w:t>式三</w:t>
      </w:r>
      <w:r>
        <w:rPr>
          <w:rFonts w:ascii="楷体" w:hAnsi="楷体" w:eastAsia="楷体"/>
          <w:i/>
          <w:sz w:val="24"/>
          <w:szCs w:val="24"/>
        </w:rPr>
        <w:t>份</w:t>
      </w:r>
      <w:r>
        <w:rPr>
          <w:rFonts w:hint="eastAsia" w:ascii="楷体" w:hAnsi="楷体" w:eastAsia="楷体"/>
          <w:i/>
          <w:sz w:val="24"/>
          <w:szCs w:val="24"/>
        </w:rPr>
        <w:t>，建设（使用）</w:t>
      </w:r>
      <w:r>
        <w:rPr>
          <w:rFonts w:ascii="楷体" w:hAnsi="楷体" w:eastAsia="楷体"/>
          <w:i/>
          <w:sz w:val="24"/>
          <w:szCs w:val="24"/>
        </w:rPr>
        <w:t>单位</w:t>
      </w:r>
      <w:r>
        <w:rPr>
          <w:rFonts w:hint="eastAsia" w:ascii="楷体" w:hAnsi="楷体" w:eastAsia="楷体"/>
          <w:i/>
          <w:sz w:val="24"/>
          <w:szCs w:val="24"/>
        </w:rPr>
        <w:t>、国管局和服务</w:t>
      </w:r>
      <w:r>
        <w:rPr>
          <w:rFonts w:ascii="楷体" w:hAnsi="楷体" w:eastAsia="楷体"/>
          <w:i/>
          <w:sz w:val="24"/>
          <w:szCs w:val="24"/>
        </w:rPr>
        <w:t>单位</w:t>
      </w:r>
      <w:r>
        <w:rPr>
          <w:rFonts w:hint="eastAsia" w:ascii="楷体" w:hAnsi="楷体" w:eastAsia="楷体"/>
          <w:i/>
          <w:sz w:val="24"/>
          <w:szCs w:val="24"/>
        </w:rPr>
        <w:t>各</w:t>
      </w:r>
      <w:r>
        <w:rPr>
          <w:rFonts w:ascii="楷体" w:hAnsi="楷体" w:eastAsia="楷体"/>
          <w:i/>
          <w:sz w:val="24"/>
          <w:szCs w:val="24"/>
        </w:rPr>
        <w:t>一份</w:t>
      </w:r>
      <w:r>
        <w:rPr>
          <w:rFonts w:hint="eastAsia" w:ascii="楷体" w:hAnsi="楷体" w:eastAsia="楷体"/>
          <w:i/>
          <w:sz w:val="24"/>
          <w:szCs w:val="24"/>
        </w:rPr>
        <w:t>）</w:t>
      </w:r>
    </w:p>
    <w:p>
      <w:pPr>
        <w:sectPr>
          <w:pgSz w:w="16838" w:h="11906" w:orient="landscape"/>
          <w:pgMar w:top="720" w:right="720" w:bottom="720" w:left="720" w:header="851" w:footer="992" w:gutter="0"/>
          <w:cols w:space="720" w:num="1"/>
          <w:docGrid w:type="lines" w:linePitch="312" w:charSpace="0"/>
        </w:sectPr>
      </w:pPr>
    </w:p>
    <w:p>
      <w:pPr>
        <w:widowControl/>
        <w:jc w:val="center"/>
        <w:rPr>
          <w:rFonts w:hint="eastAsia" w:ascii="方正小标宋简体" w:hAnsi="方正小标宋简体" w:eastAsia="方正小标宋简体" w:cs="方正小标宋简体"/>
          <w:b w:val="0"/>
          <w:bCs/>
          <w:sz w:val="32"/>
          <w:szCs w:val="32"/>
        </w:rPr>
      </w:pPr>
      <w:r>
        <w:rPr>
          <w:rFonts w:hint="eastAsia" w:ascii="方正小标宋简体" w:hAnsi="方正小标宋简体" w:eastAsia="方正小标宋简体" w:cs="方正小标宋简体"/>
          <w:b w:val="0"/>
          <w:bCs/>
          <w:sz w:val="32"/>
          <w:szCs w:val="32"/>
        </w:rPr>
        <w:t>中央国家机关办公区节能监管系统建设项目后期服务评价表（</w:t>
      </w:r>
      <w:r>
        <w:rPr>
          <w:rFonts w:hint="eastAsia" w:ascii="方正小标宋简体" w:hAnsi="方正小标宋简体" w:eastAsia="方正小标宋简体" w:cs="方正小标宋简体"/>
          <w:b w:val="0"/>
          <w:bCs/>
          <w:sz w:val="32"/>
          <w:szCs w:val="32"/>
          <w:u w:val="single"/>
        </w:rPr>
        <w:t xml:space="preserve">      </w:t>
      </w:r>
      <w:r>
        <w:rPr>
          <w:rFonts w:hint="eastAsia" w:ascii="方正小标宋简体" w:hAnsi="方正小标宋简体" w:eastAsia="方正小标宋简体" w:cs="方正小标宋简体"/>
          <w:b w:val="0"/>
          <w:bCs/>
          <w:sz w:val="32"/>
          <w:szCs w:val="32"/>
        </w:rPr>
        <w:t>年）</w:t>
      </w:r>
    </w:p>
    <w:p>
      <w:pPr>
        <w:spacing w:line="480" w:lineRule="auto"/>
        <w:jc w:val="center"/>
        <w:outlineLvl w:val="0"/>
        <w:rPr>
          <w:rFonts w:hint="eastAsia" w:ascii="方正小标宋简体" w:hAnsi="方正小标宋简体" w:eastAsia="方正小标宋简体" w:cs="方正小标宋简体"/>
          <w:b w:val="0"/>
          <w:bCs/>
          <w:sz w:val="32"/>
          <w:szCs w:val="32"/>
        </w:rPr>
      </w:pPr>
      <w:r>
        <w:rPr>
          <w:rFonts w:hint="eastAsia" w:ascii="方正小标宋简体" w:hAnsi="方正小标宋简体" w:eastAsia="方正小标宋简体" w:cs="方正小标宋简体"/>
          <w:b w:val="0"/>
          <w:bCs/>
          <w:sz w:val="32"/>
          <w:szCs w:val="32"/>
        </w:rPr>
        <w:t>（数据分析服务评价）</w:t>
      </w:r>
    </w:p>
    <w:p>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center"/>
        <w:textAlignment w:val="auto"/>
        <w:outlineLvl w:val="9"/>
        <w:rPr>
          <w:b/>
          <w:sz w:val="21"/>
          <w:szCs w:val="21"/>
        </w:rPr>
      </w:pPr>
    </w:p>
    <w:p>
      <w:pPr>
        <w:spacing w:line="360" w:lineRule="auto"/>
        <w:rPr>
          <w:rFonts w:ascii="仿宋_GB2312" w:hAnsi="仿宋_GB2312" w:eastAsia="仿宋_GB2312" w:cs="仿宋_GB2312"/>
          <w:bCs/>
          <w:sz w:val="24"/>
          <w:szCs w:val="24"/>
        </w:rPr>
      </w:pPr>
      <w:r>
        <w:rPr>
          <w:rFonts w:hint="eastAsia" w:ascii="仿宋_GB2312" w:hAnsi="仿宋_GB2312" w:eastAsia="仿宋_GB2312" w:cs="仿宋_GB2312"/>
          <w:bCs/>
          <w:sz w:val="24"/>
          <w:szCs w:val="24"/>
        </w:rPr>
        <w:t>项目名称：</w:t>
      </w:r>
      <w:r>
        <w:rPr>
          <w:rFonts w:hint="eastAsia" w:ascii="仿宋_GB2312" w:hAnsi="仿宋_GB2312" w:eastAsia="仿宋_GB2312" w:cs="仿宋_GB2312"/>
          <w:bCs/>
          <w:sz w:val="24"/>
          <w:szCs w:val="24"/>
          <w:u w:val="single"/>
        </w:rPr>
        <w:t xml:space="preserve">                   </w:t>
      </w:r>
      <w:r>
        <w:rPr>
          <w:rFonts w:hint="eastAsia" w:ascii="仿宋_GB2312" w:hAnsi="仿宋_GB2312" w:eastAsia="仿宋_GB2312" w:cs="仿宋_GB2312"/>
          <w:bCs/>
          <w:sz w:val="24"/>
          <w:szCs w:val="24"/>
        </w:rPr>
        <w:t>节能监管系统                                                           服务单位：</w:t>
      </w:r>
    </w:p>
    <w:tbl>
      <w:tblPr>
        <w:tblStyle w:val="8"/>
        <w:tblW w:w="1538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1561"/>
        <w:gridCol w:w="8"/>
        <w:gridCol w:w="2632"/>
        <w:gridCol w:w="9549"/>
        <w:gridCol w:w="9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7" w:hRule="atLeast"/>
          <w:jc w:val="center"/>
        </w:trPr>
        <w:tc>
          <w:tcPr>
            <w:tcW w:w="704" w:type="dxa"/>
            <w:vAlign w:val="center"/>
          </w:tcPr>
          <w:p>
            <w:pPr>
              <w:jc w:val="center"/>
              <w:rPr>
                <w:rFonts w:ascii="宋体" w:hAnsi="宋体" w:eastAsia="黑体" w:cs="黑体"/>
                <w:bCs/>
                <w:sz w:val="24"/>
                <w:szCs w:val="24"/>
              </w:rPr>
            </w:pPr>
            <w:r>
              <w:rPr>
                <w:rFonts w:hint="eastAsia" w:ascii="宋体" w:hAnsi="宋体" w:eastAsia="黑体" w:cs="黑体"/>
                <w:bCs/>
                <w:sz w:val="24"/>
                <w:szCs w:val="24"/>
              </w:rPr>
              <w:t>序号</w:t>
            </w:r>
          </w:p>
        </w:tc>
        <w:tc>
          <w:tcPr>
            <w:tcW w:w="1569" w:type="dxa"/>
            <w:gridSpan w:val="2"/>
            <w:vAlign w:val="center"/>
          </w:tcPr>
          <w:p>
            <w:pPr>
              <w:jc w:val="center"/>
              <w:rPr>
                <w:rFonts w:ascii="宋体" w:hAnsi="宋体" w:eastAsia="黑体" w:cs="黑体"/>
                <w:bCs/>
                <w:sz w:val="24"/>
                <w:szCs w:val="24"/>
              </w:rPr>
            </w:pPr>
            <w:r>
              <w:rPr>
                <w:rFonts w:hint="eastAsia" w:ascii="宋体" w:hAnsi="宋体" w:eastAsia="黑体" w:cs="黑体"/>
                <w:bCs/>
                <w:sz w:val="24"/>
                <w:szCs w:val="24"/>
              </w:rPr>
              <w:t>服务名称</w:t>
            </w:r>
          </w:p>
        </w:tc>
        <w:tc>
          <w:tcPr>
            <w:tcW w:w="2632" w:type="dxa"/>
            <w:vAlign w:val="center"/>
          </w:tcPr>
          <w:p>
            <w:pPr>
              <w:jc w:val="center"/>
              <w:rPr>
                <w:rFonts w:ascii="宋体" w:hAnsi="宋体" w:eastAsia="黑体" w:cs="黑体"/>
                <w:bCs/>
                <w:sz w:val="24"/>
                <w:szCs w:val="24"/>
              </w:rPr>
            </w:pPr>
            <w:r>
              <w:rPr>
                <w:rFonts w:hint="eastAsia" w:ascii="宋体" w:hAnsi="宋体" w:eastAsia="黑体" w:cs="黑体"/>
                <w:bCs/>
                <w:sz w:val="24"/>
                <w:szCs w:val="24"/>
              </w:rPr>
              <w:t>内容</w:t>
            </w:r>
          </w:p>
        </w:tc>
        <w:tc>
          <w:tcPr>
            <w:tcW w:w="9549" w:type="dxa"/>
            <w:vAlign w:val="center"/>
          </w:tcPr>
          <w:p>
            <w:pPr>
              <w:jc w:val="center"/>
              <w:rPr>
                <w:rFonts w:ascii="宋体" w:hAnsi="宋体" w:eastAsia="黑体" w:cs="黑体"/>
                <w:bCs/>
                <w:sz w:val="24"/>
                <w:szCs w:val="24"/>
              </w:rPr>
            </w:pPr>
            <w:r>
              <w:rPr>
                <w:rFonts w:hint="eastAsia" w:ascii="宋体" w:hAnsi="宋体" w:eastAsia="黑体" w:cs="黑体"/>
                <w:bCs/>
                <w:sz w:val="24"/>
                <w:szCs w:val="24"/>
              </w:rPr>
              <w:t>评分规则</w:t>
            </w:r>
          </w:p>
        </w:tc>
        <w:tc>
          <w:tcPr>
            <w:tcW w:w="934" w:type="dxa"/>
            <w:vAlign w:val="center"/>
          </w:tcPr>
          <w:p>
            <w:pPr>
              <w:jc w:val="center"/>
              <w:rPr>
                <w:rFonts w:ascii="宋体" w:hAnsi="宋体" w:eastAsia="黑体" w:cs="黑体"/>
                <w:bCs/>
                <w:sz w:val="24"/>
                <w:szCs w:val="24"/>
              </w:rPr>
            </w:pPr>
            <w:r>
              <w:rPr>
                <w:rFonts w:hint="eastAsia" w:ascii="宋体" w:hAnsi="宋体" w:eastAsia="黑体" w:cs="黑体"/>
                <w:bCs/>
                <w:sz w:val="24"/>
                <w:szCs w:val="24"/>
              </w:rPr>
              <w:t>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15" w:hRule="atLeast"/>
          <w:jc w:val="center"/>
        </w:trPr>
        <w:tc>
          <w:tcPr>
            <w:tcW w:w="704" w:type="dxa"/>
            <w:vMerge w:val="restart"/>
            <w:vAlign w:val="center"/>
          </w:tcPr>
          <w:p>
            <w:pPr>
              <w:spacing w:line="440" w:lineRule="exact"/>
              <w:jc w:val="center"/>
              <w:rPr>
                <w:rFonts w:ascii="宋体" w:hAnsi="宋体" w:eastAsia="楷体"/>
                <w:sz w:val="24"/>
                <w:szCs w:val="24"/>
              </w:rPr>
            </w:pPr>
            <w:r>
              <w:rPr>
                <w:rFonts w:hint="eastAsia" w:ascii="宋体" w:hAnsi="宋体" w:eastAsia="楷体"/>
                <w:sz w:val="24"/>
                <w:szCs w:val="24"/>
              </w:rPr>
              <w:t>1</w:t>
            </w:r>
          </w:p>
        </w:tc>
        <w:tc>
          <w:tcPr>
            <w:tcW w:w="1569" w:type="dxa"/>
            <w:gridSpan w:val="2"/>
            <w:vMerge w:val="restart"/>
            <w:vAlign w:val="center"/>
          </w:tcPr>
          <w:p>
            <w:pPr>
              <w:spacing w:line="400" w:lineRule="exact"/>
              <w:jc w:val="center"/>
              <w:rPr>
                <w:rFonts w:ascii="宋体" w:hAnsi="宋体" w:eastAsia="仿宋_GB2312" w:cs="仿宋_GB2312"/>
                <w:sz w:val="24"/>
                <w:szCs w:val="24"/>
              </w:rPr>
            </w:pPr>
            <w:r>
              <w:rPr>
                <w:rFonts w:hint="eastAsia" w:ascii="宋体" w:hAnsi="宋体" w:eastAsia="仿宋_GB2312" w:cs="仿宋_GB2312"/>
                <w:sz w:val="24"/>
                <w:szCs w:val="24"/>
              </w:rPr>
              <w:t>用能数据</w:t>
            </w:r>
          </w:p>
          <w:p>
            <w:pPr>
              <w:spacing w:line="400" w:lineRule="exact"/>
              <w:jc w:val="center"/>
              <w:rPr>
                <w:rFonts w:ascii="宋体" w:hAnsi="宋体" w:eastAsia="仿宋_GB2312" w:cs="仿宋_GB2312"/>
                <w:sz w:val="24"/>
                <w:szCs w:val="24"/>
              </w:rPr>
            </w:pPr>
            <w:r>
              <w:rPr>
                <w:rFonts w:hint="eastAsia" w:ascii="宋体" w:hAnsi="宋体" w:eastAsia="仿宋_GB2312" w:cs="仿宋_GB2312"/>
                <w:sz w:val="24"/>
                <w:szCs w:val="24"/>
              </w:rPr>
              <w:t>分析报告</w:t>
            </w:r>
          </w:p>
          <w:p>
            <w:pPr>
              <w:spacing w:line="400" w:lineRule="exact"/>
              <w:jc w:val="center"/>
              <w:rPr>
                <w:rFonts w:ascii="宋体" w:hAnsi="宋体" w:eastAsia="仿宋_GB2312" w:cs="仿宋_GB2312"/>
                <w:sz w:val="24"/>
                <w:szCs w:val="24"/>
              </w:rPr>
            </w:pPr>
            <w:r>
              <w:rPr>
                <w:rFonts w:hint="eastAsia" w:ascii="宋体" w:hAnsi="宋体" w:eastAsia="仿宋_GB2312" w:cs="仿宋_GB2312"/>
                <w:sz w:val="24"/>
                <w:szCs w:val="24"/>
              </w:rPr>
              <w:t>（20分）</w:t>
            </w:r>
          </w:p>
        </w:tc>
        <w:tc>
          <w:tcPr>
            <w:tcW w:w="2632" w:type="dxa"/>
            <w:vAlign w:val="center"/>
          </w:tcPr>
          <w:p>
            <w:pPr>
              <w:spacing w:line="400" w:lineRule="exact"/>
              <w:jc w:val="left"/>
              <w:rPr>
                <w:rFonts w:ascii="宋体" w:hAnsi="宋体" w:eastAsia="仿宋_GB2312" w:cs="仿宋_GB2312"/>
                <w:sz w:val="24"/>
                <w:szCs w:val="24"/>
              </w:rPr>
            </w:pPr>
            <w:r>
              <w:rPr>
                <w:rFonts w:hint="eastAsia" w:ascii="宋体" w:hAnsi="宋体" w:eastAsia="仿宋_GB2312" w:cs="仿宋_GB2312"/>
                <w:sz w:val="24"/>
                <w:szCs w:val="24"/>
              </w:rPr>
              <w:t>月度、季度用能数据分析报告应内容齐全，分析合理。（11分）</w:t>
            </w:r>
          </w:p>
        </w:tc>
        <w:tc>
          <w:tcPr>
            <w:tcW w:w="9549" w:type="dxa"/>
            <w:vAlign w:val="center"/>
          </w:tcPr>
          <w:p>
            <w:pPr>
              <w:spacing w:line="440" w:lineRule="exact"/>
              <w:jc w:val="left"/>
              <w:rPr>
                <w:rFonts w:ascii="宋体" w:hAnsi="宋体" w:eastAsia="仿宋_GB2312" w:cs="仿宋_GB2312"/>
                <w:sz w:val="24"/>
                <w:szCs w:val="24"/>
              </w:rPr>
            </w:pPr>
            <w:r>
              <w:rPr>
                <w:rFonts w:hint="eastAsia" w:ascii="宋体" w:hAnsi="宋体" w:eastAsia="仿宋_GB2312" w:cs="仿宋_GB2312"/>
                <w:bCs/>
                <w:sz w:val="24"/>
                <w:szCs w:val="24"/>
              </w:rPr>
              <w:t>1）</w:t>
            </w:r>
            <w:r>
              <w:rPr>
                <w:rFonts w:hint="eastAsia" w:ascii="宋体" w:hAnsi="宋体" w:eastAsia="仿宋_GB2312" w:cs="仿宋_GB2312"/>
                <w:sz w:val="24"/>
                <w:szCs w:val="24"/>
              </w:rPr>
              <w:t>分析报告按给定模板编写（共计7节，17条）。（3分，每少一节扣1分，每少一条扣0.3分。如部门无燃气使用、新能源新技术应用、食堂、电梯、信息机房，可不分析该部分内容）</w:t>
            </w:r>
          </w:p>
          <w:p>
            <w:pPr>
              <w:spacing w:line="440" w:lineRule="exact"/>
              <w:jc w:val="left"/>
              <w:rPr>
                <w:rFonts w:ascii="宋体" w:hAnsi="宋体" w:eastAsia="仿宋_GB2312" w:cs="仿宋_GB2312"/>
                <w:sz w:val="24"/>
                <w:szCs w:val="24"/>
              </w:rPr>
            </w:pPr>
            <w:r>
              <w:rPr>
                <w:rFonts w:hint="eastAsia" w:ascii="宋体" w:hAnsi="宋体" w:eastAsia="仿宋_GB2312" w:cs="仿宋_GB2312"/>
                <w:sz w:val="24"/>
                <w:szCs w:val="24"/>
              </w:rPr>
              <w:t>2）分析报告第2节至第5节中均包含图形分析、情况说明及原因分析内容。（3分，每少一项内容扣0.1分，如该条同时无图形分析、情况说明及原因分析内容，则扣0.3分）</w:t>
            </w:r>
          </w:p>
          <w:p>
            <w:pPr>
              <w:spacing w:line="440" w:lineRule="exact"/>
              <w:jc w:val="left"/>
              <w:rPr>
                <w:rFonts w:ascii="宋体" w:hAnsi="宋体" w:eastAsia="仿宋_GB2312" w:cs="仿宋_GB2312"/>
                <w:sz w:val="24"/>
                <w:szCs w:val="24"/>
              </w:rPr>
            </w:pPr>
            <w:r>
              <w:rPr>
                <w:rFonts w:hint="eastAsia" w:ascii="宋体" w:hAnsi="宋体" w:eastAsia="仿宋_GB2312" w:cs="仿宋_GB2312"/>
                <w:sz w:val="24"/>
                <w:szCs w:val="24"/>
              </w:rPr>
              <w:t>3）对重点用能设备设施监测数据异常情况进行了分析。（3分，每少一月扣0.3分）</w:t>
            </w:r>
          </w:p>
          <w:p>
            <w:pPr>
              <w:spacing w:line="440" w:lineRule="exact"/>
              <w:jc w:val="left"/>
              <w:rPr>
                <w:rFonts w:ascii="宋体" w:hAnsi="宋体" w:eastAsia="仿宋_GB2312" w:cs="仿宋_GB2312"/>
                <w:sz w:val="24"/>
                <w:szCs w:val="24"/>
              </w:rPr>
            </w:pPr>
            <w:r>
              <w:rPr>
                <w:rFonts w:hint="eastAsia" w:ascii="宋体" w:hAnsi="宋体" w:eastAsia="仿宋_GB2312" w:cs="仿宋_GB2312"/>
                <w:sz w:val="24"/>
                <w:szCs w:val="24"/>
              </w:rPr>
              <w:t>4）用能数据分析报告具有一定的合理性。（2分，良好的得2分、合格的得1分）</w:t>
            </w:r>
          </w:p>
        </w:tc>
        <w:tc>
          <w:tcPr>
            <w:tcW w:w="934" w:type="dxa"/>
            <w:vAlign w:val="center"/>
          </w:tcPr>
          <w:p>
            <w:pPr>
              <w:spacing w:line="440" w:lineRule="exact"/>
              <w:jc w:val="center"/>
              <w:rPr>
                <w:rFonts w:ascii="宋体" w:hAnsi="宋体" w:eastAsia="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95" w:hRule="atLeast"/>
          <w:jc w:val="center"/>
        </w:trPr>
        <w:tc>
          <w:tcPr>
            <w:tcW w:w="704" w:type="dxa"/>
            <w:vMerge w:val="continue"/>
            <w:vAlign w:val="center"/>
          </w:tcPr>
          <w:p>
            <w:pPr>
              <w:spacing w:line="440" w:lineRule="exact"/>
              <w:jc w:val="center"/>
              <w:rPr>
                <w:rFonts w:ascii="宋体" w:hAnsi="宋体" w:eastAsia="楷体"/>
                <w:sz w:val="24"/>
                <w:szCs w:val="24"/>
              </w:rPr>
            </w:pPr>
          </w:p>
        </w:tc>
        <w:tc>
          <w:tcPr>
            <w:tcW w:w="1569" w:type="dxa"/>
            <w:gridSpan w:val="2"/>
            <w:vMerge w:val="continue"/>
            <w:vAlign w:val="center"/>
          </w:tcPr>
          <w:p>
            <w:pPr>
              <w:spacing w:line="400" w:lineRule="exact"/>
              <w:jc w:val="left"/>
              <w:rPr>
                <w:rFonts w:ascii="宋体" w:hAnsi="宋体" w:eastAsia="仿宋_GB2312" w:cs="仿宋_GB2312"/>
                <w:sz w:val="24"/>
                <w:szCs w:val="24"/>
              </w:rPr>
            </w:pPr>
          </w:p>
        </w:tc>
        <w:tc>
          <w:tcPr>
            <w:tcW w:w="2632" w:type="dxa"/>
            <w:vAlign w:val="center"/>
          </w:tcPr>
          <w:p>
            <w:pPr>
              <w:spacing w:line="400" w:lineRule="exact"/>
              <w:jc w:val="left"/>
              <w:rPr>
                <w:rFonts w:ascii="宋体" w:hAnsi="宋体" w:eastAsia="仿宋_GB2312" w:cs="仿宋_GB2312"/>
                <w:sz w:val="24"/>
                <w:szCs w:val="24"/>
              </w:rPr>
            </w:pPr>
            <w:r>
              <w:rPr>
                <w:rFonts w:hint="eastAsia" w:ascii="宋体" w:hAnsi="宋体" w:eastAsia="仿宋_GB2312" w:cs="仿宋_GB2312"/>
                <w:sz w:val="24"/>
                <w:szCs w:val="24"/>
              </w:rPr>
              <w:t>年度数据分析报告应科学分析部门用能规律，提出的节能管理优化及节能改造建议具有针对性、可操作性。（9分）</w:t>
            </w:r>
          </w:p>
        </w:tc>
        <w:tc>
          <w:tcPr>
            <w:tcW w:w="9549" w:type="dxa"/>
            <w:vAlign w:val="center"/>
          </w:tcPr>
          <w:p>
            <w:pPr>
              <w:spacing w:line="440" w:lineRule="exact"/>
              <w:jc w:val="left"/>
              <w:rPr>
                <w:rFonts w:ascii="宋体" w:hAnsi="宋体" w:eastAsia="仿宋_GB2312" w:cs="仿宋_GB2312"/>
                <w:b/>
                <w:sz w:val="24"/>
                <w:szCs w:val="24"/>
              </w:rPr>
            </w:pPr>
            <w:r>
              <w:rPr>
                <w:rFonts w:hint="eastAsia" w:ascii="宋体" w:hAnsi="宋体" w:eastAsia="仿宋_GB2312" w:cs="仿宋_GB2312"/>
                <w:b/>
                <w:sz w:val="24"/>
                <w:szCs w:val="24"/>
              </w:rPr>
              <w:t>1）应于1月底前</w:t>
            </w:r>
            <w:r>
              <w:rPr>
                <w:rFonts w:hint="eastAsia" w:ascii="宋体" w:hAnsi="宋体" w:eastAsia="仿宋_GB2312" w:cs="仿宋_GB2312"/>
                <w:b/>
                <w:bCs/>
                <w:sz w:val="24"/>
                <w:szCs w:val="24"/>
              </w:rPr>
              <w:t>提交上一年度数据分析报告</w:t>
            </w:r>
            <w:r>
              <w:rPr>
                <w:rFonts w:hint="eastAsia" w:ascii="宋体" w:hAnsi="宋体" w:eastAsia="仿宋_GB2312" w:cs="仿宋_GB2312"/>
                <w:b/>
                <w:sz w:val="24"/>
                <w:szCs w:val="24"/>
              </w:rPr>
              <w:t>。（否决项，未按时提交的此项总分得0分）</w:t>
            </w:r>
          </w:p>
          <w:p>
            <w:pPr>
              <w:spacing w:line="440" w:lineRule="exact"/>
              <w:jc w:val="left"/>
              <w:rPr>
                <w:rFonts w:ascii="宋体" w:hAnsi="宋体" w:eastAsia="仿宋_GB2312" w:cs="仿宋_GB2312"/>
                <w:sz w:val="24"/>
                <w:szCs w:val="24"/>
              </w:rPr>
            </w:pPr>
            <w:r>
              <w:rPr>
                <w:rFonts w:hint="eastAsia" w:ascii="宋体" w:hAnsi="宋体" w:eastAsia="仿宋_GB2312" w:cs="仿宋_GB2312"/>
                <w:sz w:val="24"/>
                <w:szCs w:val="24"/>
              </w:rPr>
              <w:t>2）分析电、水、气消耗情况时，应包含逐月、逐季度变化规律分析。（2分，每项1分）</w:t>
            </w:r>
          </w:p>
          <w:p>
            <w:pPr>
              <w:spacing w:line="440" w:lineRule="exact"/>
              <w:jc w:val="left"/>
              <w:rPr>
                <w:rFonts w:ascii="宋体" w:hAnsi="宋体" w:eastAsia="仿宋_GB2312" w:cs="仿宋_GB2312"/>
                <w:sz w:val="24"/>
                <w:szCs w:val="24"/>
              </w:rPr>
            </w:pPr>
            <w:r>
              <w:rPr>
                <w:rFonts w:hint="eastAsia" w:ascii="宋体" w:hAnsi="宋体" w:eastAsia="仿宋_GB2312" w:cs="仿宋_GB2312"/>
                <w:sz w:val="24"/>
                <w:szCs w:val="24"/>
              </w:rPr>
              <w:t>3）对重点用能设备设施监测数据异常情况进行分析。（3分）</w:t>
            </w:r>
          </w:p>
          <w:p>
            <w:pPr>
              <w:spacing w:line="440" w:lineRule="exact"/>
              <w:jc w:val="left"/>
              <w:rPr>
                <w:rFonts w:ascii="宋体" w:hAnsi="宋体" w:eastAsia="仿宋_GB2312" w:cs="仿宋_GB2312"/>
                <w:sz w:val="24"/>
                <w:szCs w:val="24"/>
              </w:rPr>
            </w:pPr>
            <w:r>
              <w:rPr>
                <w:rFonts w:hint="eastAsia" w:ascii="宋体" w:hAnsi="宋体" w:eastAsia="仿宋_GB2312" w:cs="仿宋_GB2312"/>
                <w:sz w:val="24"/>
                <w:szCs w:val="24"/>
              </w:rPr>
              <w:t>4）节能管理优化及节能改造建议具有针对性、可操作性。（4分，良好的得4分、合格的得2分）</w:t>
            </w:r>
          </w:p>
        </w:tc>
        <w:tc>
          <w:tcPr>
            <w:tcW w:w="934" w:type="dxa"/>
            <w:vAlign w:val="center"/>
          </w:tcPr>
          <w:p>
            <w:pPr>
              <w:spacing w:line="440" w:lineRule="exact"/>
              <w:jc w:val="center"/>
              <w:rPr>
                <w:rFonts w:ascii="宋体" w:hAnsi="宋体" w:eastAsia="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50" w:hRule="atLeast"/>
          <w:jc w:val="center"/>
        </w:trPr>
        <w:tc>
          <w:tcPr>
            <w:tcW w:w="704" w:type="dxa"/>
            <w:vAlign w:val="center"/>
          </w:tcPr>
          <w:p>
            <w:pPr>
              <w:jc w:val="center"/>
              <w:rPr>
                <w:rFonts w:ascii="宋体" w:hAnsi="宋体" w:eastAsia="楷体"/>
                <w:sz w:val="24"/>
                <w:szCs w:val="24"/>
              </w:rPr>
            </w:pPr>
            <w:r>
              <w:rPr>
                <w:rFonts w:hint="eastAsia" w:ascii="宋体" w:hAnsi="宋体" w:eastAsia="楷体"/>
                <w:sz w:val="24"/>
                <w:szCs w:val="24"/>
              </w:rPr>
              <w:t>2</w:t>
            </w:r>
          </w:p>
        </w:tc>
        <w:tc>
          <w:tcPr>
            <w:tcW w:w="1561" w:type="dxa"/>
            <w:vAlign w:val="center"/>
          </w:tcPr>
          <w:p>
            <w:pPr>
              <w:spacing w:line="400" w:lineRule="exact"/>
              <w:jc w:val="center"/>
              <w:rPr>
                <w:rFonts w:ascii="宋体" w:hAnsi="宋体" w:eastAsia="仿宋_GB2312" w:cs="仿宋_GB2312"/>
                <w:sz w:val="24"/>
                <w:szCs w:val="24"/>
              </w:rPr>
            </w:pPr>
            <w:r>
              <w:rPr>
                <w:rFonts w:hint="eastAsia" w:ascii="宋体" w:hAnsi="宋体" w:eastAsia="仿宋_GB2312" w:cs="仿宋_GB2312"/>
                <w:sz w:val="24"/>
                <w:szCs w:val="24"/>
              </w:rPr>
              <w:t>软件分析</w:t>
            </w:r>
          </w:p>
          <w:p>
            <w:pPr>
              <w:spacing w:line="400" w:lineRule="exact"/>
              <w:jc w:val="center"/>
              <w:rPr>
                <w:rFonts w:ascii="宋体" w:hAnsi="宋体" w:eastAsia="仿宋_GB2312" w:cs="仿宋_GB2312"/>
                <w:sz w:val="24"/>
                <w:szCs w:val="24"/>
              </w:rPr>
            </w:pPr>
            <w:r>
              <w:rPr>
                <w:rFonts w:hint="eastAsia" w:ascii="宋体" w:hAnsi="宋体" w:eastAsia="仿宋_GB2312" w:cs="仿宋_GB2312"/>
                <w:sz w:val="24"/>
                <w:szCs w:val="24"/>
              </w:rPr>
              <w:t>功能</w:t>
            </w:r>
          </w:p>
          <w:p>
            <w:pPr>
              <w:spacing w:line="400" w:lineRule="exact"/>
              <w:jc w:val="center"/>
              <w:rPr>
                <w:rFonts w:ascii="宋体" w:hAnsi="宋体" w:eastAsia="仿宋_GB2312" w:cs="仿宋_GB2312"/>
                <w:sz w:val="24"/>
                <w:szCs w:val="24"/>
              </w:rPr>
            </w:pPr>
            <w:r>
              <w:rPr>
                <w:rFonts w:hint="eastAsia" w:ascii="宋体" w:hAnsi="宋体" w:eastAsia="仿宋_GB2312" w:cs="仿宋_GB2312"/>
                <w:sz w:val="24"/>
                <w:szCs w:val="24"/>
              </w:rPr>
              <w:t>（10分）</w:t>
            </w:r>
          </w:p>
        </w:tc>
        <w:tc>
          <w:tcPr>
            <w:tcW w:w="2640" w:type="dxa"/>
            <w:gridSpan w:val="2"/>
            <w:vAlign w:val="center"/>
          </w:tcPr>
          <w:p>
            <w:pPr>
              <w:spacing w:line="400" w:lineRule="exact"/>
              <w:jc w:val="left"/>
              <w:rPr>
                <w:rFonts w:ascii="宋体" w:hAnsi="宋体" w:eastAsia="仿宋_GB2312" w:cs="仿宋_GB2312"/>
                <w:sz w:val="24"/>
                <w:szCs w:val="24"/>
              </w:rPr>
            </w:pPr>
            <w:r>
              <w:rPr>
                <w:rFonts w:hint="eastAsia" w:ascii="宋体" w:hAnsi="宋体" w:eastAsia="仿宋_GB2312" w:cs="仿宋_GB2312"/>
                <w:sz w:val="24"/>
                <w:szCs w:val="24"/>
              </w:rPr>
              <w:t>结合部门实际，合理设置用能基准和年度用能指标，优化用能公示、趋势预警等功能。（10分）</w:t>
            </w:r>
          </w:p>
        </w:tc>
        <w:tc>
          <w:tcPr>
            <w:tcW w:w="9549" w:type="dxa"/>
            <w:vAlign w:val="center"/>
          </w:tcPr>
          <w:p>
            <w:pPr>
              <w:spacing w:line="440" w:lineRule="exact"/>
              <w:jc w:val="left"/>
              <w:rPr>
                <w:rFonts w:ascii="宋体" w:hAnsi="宋体" w:eastAsia="仿宋_GB2312" w:cs="仿宋_GB2312"/>
                <w:sz w:val="24"/>
                <w:szCs w:val="24"/>
              </w:rPr>
            </w:pPr>
            <w:r>
              <w:rPr>
                <w:rFonts w:hint="eastAsia" w:ascii="宋体" w:hAnsi="宋体" w:eastAsia="仿宋_GB2312" w:cs="仿宋_GB2312"/>
                <w:sz w:val="24"/>
                <w:szCs w:val="24"/>
              </w:rPr>
              <w:t>1）系统软件按月分解年用电、用水指标，并合理设定用能趋势预警。（3分）</w:t>
            </w:r>
          </w:p>
          <w:p>
            <w:pPr>
              <w:spacing w:line="440" w:lineRule="exact"/>
              <w:jc w:val="left"/>
              <w:rPr>
                <w:rFonts w:ascii="宋体" w:hAnsi="宋体" w:eastAsia="仿宋_GB2312" w:cs="仿宋_GB2312"/>
                <w:sz w:val="24"/>
                <w:szCs w:val="24"/>
              </w:rPr>
            </w:pPr>
            <w:r>
              <w:rPr>
                <w:rFonts w:hint="eastAsia" w:ascii="宋体" w:hAnsi="宋体" w:eastAsia="仿宋_GB2312" w:cs="仿宋_GB2312"/>
                <w:sz w:val="24"/>
                <w:szCs w:val="24"/>
              </w:rPr>
              <w:t>2）根据</w:t>
            </w:r>
            <w:r>
              <w:rPr>
                <w:rFonts w:ascii="宋体" w:hAnsi="宋体" w:eastAsia="仿宋_GB2312" w:cs="仿宋_GB2312"/>
                <w:sz w:val="24"/>
                <w:szCs w:val="24"/>
              </w:rPr>
              <w:t>部门需求</w:t>
            </w:r>
            <w:r>
              <w:rPr>
                <w:rFonts w:hint="eastAsia" w:ascii="宋体" w:hAnsi="宋体" w:eastAsia="仿宋_GB2312" w:cs="仿宋_GB2312"/>
                <w:sz w:val="24"/>
                <w:szCs w:val="24"/>
              </w:rPr>
              <w:t>合理设定年度、月度用能定额（用能基准）。（3分）</w:t>
            </w:r>
          </w:p>
          <w:p>
            <w:pPr>
              <w:spacing w:line="440" w:lineRule="exact"/>
              <w:jc w:val="left"/>
              <w:rPr>
                <w:rFonts w:ascii="宋体" w:hAnsi="宋体" w:eastAsia="仿宋_GB2312" w:cs="仿宋_GB2312"/>
                <w:sz w:val="24"/>
                <w:szCs w:val="24"/>
              </w:rPr>
            </w:pPr>
            <w:r>
              <w:rPr>
                <w:rFonts w:hint="eastAsia" w:ascii="宋体" w:hAnsi="宋体" w:eastAsia="仿宋_GB2312" w:cs="仿宋_GB2312"/>
                <w:sz w:val="24"/>
                <w:szCs w:val="24"/>
              </w:rPr>
              <w:t>3）根据部门需求，按照尖、峰、平、谷及阶梯电价、水价合理设置分户能耗费用指标。（2分）</w:t>
            </w:r>
          </w:p>
          <w:p>
            <w:pPr>
              <w:spacing w:line="440" w:lineRule="exact"/>
              <w:jc w:val="left"/>
              <w:rPr>
                <w:rFonts w:ascii="宋体" w:hAnsi="宋体" w:eastAsia="仿宋_GB2312" w:cs="仿宋_GB2312"/>
                <w:sz w:val="24"/>
                <w:szCs w:val="24"/>
              </w:rPr>
            </w:pPr>
            <w:r>
              <w:rPr>
                <w:rFonts w:hint="eastAsia" w:ascii="宋体" w:hAnsi="宋体" w:eastAsia="仿宋_GB2312" w:cs="仿宋_GB2312"/>
                <w:sz w:val="24"/>
                <w:szCs w:val="24"/>
              </w:rPr>
              <w:t>4）优化用能公示界面，视觉效果美观，内容饱满。（2分）</w:t>
            </w:r>
          </w:p>
        </w:tc>
        <w:tc>
          <w:tcPr>
            <w:tcW w:w="934" w:type="dxa"/>
            <w:vAlign w:val="center"/>
          </w:tcPr>
          <w:p>
            <w:pPr>
              <w:jc w:val="center"/>
              <w:rPr>
                <w:rFonts w:ascii="宋体" w:hAnsi="宋体" w:eastAsia="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2" w:hRule="atLeast"/>
          <w:jc w:val="center"/>
        </w:trPr>
        <w:tc>
          <w:tcPr>
            <w:tcW w:w="14454" w:type="dxa"/>
            <w:gridSpan w:val="5"/>
            <w:vAlign w:val="center"/>
          </w:tcPr>
          <w:p>
            <w:pPr>
              <w:ind w:firstLine="240" w:firstLineChars="100"/>
              <w:jc w:val="center"/>
              <w:rPr>
                <w:rFonts w:ascii="宋体" w:hAnsi="宋体" w:eastAsia="楷体"/>
                <w:b/>
                <w:sz w:val="24"/>
                <w:szCs w:val="24"/>
              </w:rPr>
            </w:pPr>
            <w:r>
              <w:rPr>
                <w:rFonts w:hint="eastAsia" w:ascii="黑体" w:hAnsi="黑体" w:eastAsia="黑体" w:cs="黑体"/>
                <w:bCs/>
                <w:sz w:val="24"/>
                <w:szCs w:val="24"/>
              </w:rPr>
              <w:t>合 计</w:t>
            </w:r>
          </w:p>
        </w:tc>
        <w:tc>
          <w:tcPr>
            <w:tcW w:w="934" w:type="dxa"/>
            <w:vAlign w:val="center"/>
          </w:tcPr>
          <w:p>
            <w:pPr>
              <w:jc w:val="center"/>
              <w:rPr>
                <w:rFonts w:ascii="宋体" w:hAnsi="宋体" w:eastAsia="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2200" w:hRule="atLeast"/>
          <w:jc w:val="center"/>
        </w:trPr>
        <w:tc>
          <w:tcPr>
            <w:tcW w:w="15388" w:type="dxa"/>
            <w:gridSpan w:val="6"/>
            <w:vAlign w:val="center"/>
          </w:tcPr>
          <w:p>
            <w:pPr>
              <w:wordWrap w:val="0"/>
              <w:spacing w:line="480" w:lineRule="auto"/>
              <w:jc w:val="right"/>
              <w:rPr>
                <w:rFonts w:ascii="宋体" w:hAnsi="宋体" w:eastAsia="楷体"/>
                <w:sz w:val="24"/>
                <w:szCs w:val="24"/>
              </w:rPr>
            </w:pPr>
          </w:p>
          <w:p>
            <w:pPr>
              <w:wordWrap w:val="0"/>
              <w:spacing w:line="480" w:lineRule="auto"/>
              <w:jc w:val="right"/>
              <w:rPr>
                <w:rFonts w:ascii="宋体" w:hAnsi="宋体" w:eastAsia="楷体"/>
                <w:sz w:val="24"/>
                <w:szCs w:val="24"/>
              </w:rPr>
            </w:pPr>
            <w:r>
              <w:rPr>
                <w:rFonts w:hint="eastAsia" w:ascii="宋体" w:hAnsi="宋体" w:eastAsia="楷体"/>
                <w:sz w:val="24"/>
                <w:szCs w:val="24"/>
              </w:rPr>
              <w:t xml:space="preserve">总集成管理单位（公章）：                         </w:t>
            </w:r>
          </w:p>
          <w:p>
            <w:pPr>
              <w:wordWrap w:val="0"/>
              <w:spacing w:line="480" w:lineRule="auto"/>
              <w:jc w:val="right"/>
              <w:rPr>
                <w:rFonts w:ascii="宋体" w:hAnsi="宋体" w:eastAsia="楷体"/>
                <w:sz w:val="24"/>
                <w:szCs w:val="24"/>
              </w:rPr>
            </w:pPr>
            <w:r>
              <w:rPr>
                <w:rFonts w:hint="eastAsia" w:ascii="宋体" w:hAnsi="宋体" w:eastAsia="楷体"/>
                <w:sz w:val="24"/>
                <w:szCs w:val="24"/>
              </w:rPr>
              <w:t xml:space="preserve">项目负责人：                          </w:t>
            </w:r>
          </w:p>
          <w:p>
            <w:pPr>
              <w:wordWrap w:val="0"/>
              <w:spacing w:line="480" w:lineRule="auto"/>
              <w:jc w:val="right"/>
              <w:rPr>
                <w:rFonts w:ascii="宋体" w:hAnsi="宋体" w:eastAsia="楷体"/>
                <w:sz w:val="24"/>
                <w:szCs w:val="24"/>
              </w:rPr>
            </w:pPr>
            <w:r>
              <w:rPr>
                <w:rFonts w:hint="eastAsia" w:ascii="宋体" w:hAnsi="宋体" w:eastAsia="楷体"/>
                <w:sz w:val="24"/>
                <w:szCs w:val="24"/>
              </w:rPr>
              <w:t xml:space="preserve">年      月      日    </w:t>
            </w:r>
          </w:p>
        </w:tc>
      </w:tr>
    </w:tbl>
    <w:p>
      <w:pPr>
        <w:rPr>
          <w:rFonts w:ascii="楷体" w:hAnsi="楷体" w:eastAsia="楷体"/>
          <w:i/>
          <w:sz w:val="24"/>
          <w:szCs w:val="24"/>
        </w:rPr>
      </w:pPr>
      <w:r>
        <w:rPr>
          <w:rFonts w:hint="eastAsia" w:ascii="楷体" w:hAnsi="楷体" w:eastAsia="楷体"/>
          <w:i/>
          <w:sz w:val="24"/>
          <w:szCs w:val="24"/>
        </w:rPr>
        <w:t>（本评价表</w:t>
      </w:r>
      <w:r>
        <w:rPr>
          <w:rFonts w:ascii="楷体" w:hAnsi="楷体" w:eastAsia="楷体"/>
          <w:i/>
          <w:sz w:val="24"/>
          <w:szCs w:val="24"/>
        </w:rPr>
        <w:t>一</w:t>
      </w:r>
      <w:r>
        <w:rPr>
          <w:rFonts w:hint="eastAsia" w:ascii="楷体" w:hAnsi="楷体" w:eastAsia="楷体"/>
          <w:i/>
          <w:sz w:val="24"/>
          <w:szCs w:val="24"/>
        </w:rPr>
        <w:t>式三</w:t>
      </w:r>
      <w:r>
        <w:rPr>
          <w:rFonts w:ascii="楷体" w:hAnsi="楷体" w:eastAsia="楷体"/>
          <w:i/>
          <w:sz w:val="24"/>
          <w:szCs w:val="24"/>
        </w:rPr>
        <w:t>份</w:t>
      </w:r>
      <w:r>
        <w:rPr>
          <w:rFonts w:hint="eastAsia" w:ascii="楷体" w:hAnsi="楷体" w:eastAsia="楷体"/>
          <w:i/>
          <w:sz w:val="24"/>
          <w:szCs w:val="24"/>
        </w:rPr>
        <w:t>，总集成</w:t>
      </w:r>
      <w:r>
        <w:rPr>
          <w:rFonts w:ascii="楷体" w:hAnsi="楷体" w:eastAsia="楷体"/>
          <w:i/>
          <w:sz w:val="24"/>
          <w:szCs w:val="24"/>
        </w:rPr>
        <w:t>管理单位</w:t>
      </w:r>
      <w:r>
        <w:rPr>
          <w:rFonts w:hint="eastAsia" w:ascii="楷体" w:hAnsi="楷体" w:eastAsia="楷体"/>
          <w:i/>
          <w:sz w:val="24"/>
          <w:szCs w:val="24"/>
        </w:rPr>
        <w:t>、国管局和服务</w:t>
      </w:r>
      <w:r>
        <w:rPr>
          <w:rFonts w:ascii="楷体" w:hAnsi="楷体" w:eastAsia="楷体"/>
          <w:i/>
          <w:sz w:val="24"/>
          <w:szCs w:val="24"/>
        </w:rPr>
        <w:t>单位</w:t>
      </w:r>
      <w:r>
        <w:rPr>
          <w:rFonts w:hint="eastAsia" w:ascii="楷体" w:hAnsi="楷体" w:eastAsia="楷体"/>
          <w:i/>
          <w:sz w:val="24"/>
          <w:szCs w:val="24"/>
        </w:rPr>
        <w:t>各</w:t>
      </w:r>
      <w:r>
        <w:rPr>
          <w:rFonts w:ascii="楷体" w:hAnsi="楷体" w:eastAsia="楷体"/>
          <w:i/>
          <w:sz w:val="24"/>
          <w:szCs w:val="24"/>
        </w:rPr>
        <w:t>一份</w:t>
      </w:r>
      <w:r>
        <w:rPr>
          <w:rFonts w:hint="eastAsia" w:ascii="楷体" w:hAnsi="楷体" w:eastAsia="楷体"/>
          <w:i/>
          <w:sz w:val="24"/>
          <w:szCs w:val="24"/>
        </w:rPr>
        <w:t>）</w:t>
      </w:r>
    </w:p>
    <w:p>
      <w:pPr>
        <w:rPr>
          <w:rFonts w:ascii="楷体" w:hAnsi="楷体" w:eastAsia="楷体"/>
          <w:sz w:val="24"/>
          <w:szCs w:val="24"/>
        </w:rPr>
      </w:pPr>
    </w:p>
    <w:p/>
    <w:p>
      <w:pPr>
        <w:widowControl/>
        <w:jc w:val="center"/>
        <w:rPr>
          <w:rFonts w:hint="eastAsia" w:ascii="方正小标宋简体" w:hAnsi="方正小标宋简体" w:eastAsia="方正小标宋简体" w:cs="方正小标宋简体"/>
          <w:b w:val="0"/>
          <w:bCs/>
          <w:sz w:val="36"/>
          <w:szCs w:val="36"/>
        </w:rPr>
      </w:pPr>
      <w:r>
        <w:br w:type="page"/>
      </w:r>
      <w:r>
        <w:rPr>
          <w:rFonts w:hint="eastAsia" w:ascii="方正小标宋简体" w:hAnsi="方正小标宋简体" w:eastAsia="方正小标宋简体" w:cs="方正小标宋简体"/>
          <w:b w:val="0"/>
          <w:bCs/>
          <w:sz w:val="36"/>
          <w:szCs w:val="36"/>
        </w:rPr>
        <w:t>中央国家机关办公区节能监管系统建设项目后期服务评价表（</w:t>
      </w:r>
      <w:r>
        <w:rPr>
          <w:rFonts w:hint="eastAsia" w:ascii="方正小标宋简体" w:hAnsi="方正小标宋简体" w:eastAsia="方正小标宋简体" w:cs="方正小标宋简体"/>
          <w:b w:val="0"/>
          <w:bCs/>
          <w:sz w:val="36"/>
          <w:szCs w:val="36"/>
          <w:u w:val="single"/>
        </w:rPr>
        <w:t xml:space="preserve">      </w:t>
      </w:r>
      <w:r>
        <w:rPr>
          <w:rFonts w:hint="eastAsia" w:ascii="方正小标宋简体" w:hAnsi="方正小标宋简体" w:eastAsia="方正小标宋简体" w:cs="方正小标宋简体"/>
          <w:b w:val="0"/>
          <w:bCs/>
          <w:sz w:val="36"/>
          <w:szCs w:val="36"/>
        </w:rPr>
        <w:t>年）</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方正小标宋简体" w:hAnsi="方正小标宋简体" w:eastAsia="方正小标宋简体" w:cs="方正小标宋简体"/>
          <w:b w:val="0"/>
          <w:bCs/>
          <w:sz w:val="36"/>
          <w:szCs w:val="36"/>
        </w:rPr>
      </w:pPr>
      <w:r>
        <w:rPr>
          <w:rFonts w:hint="eastAsia" w:ascii="方正小标宋简体" w:hAnsi="方正小标宋简体" w:eastAsia="方正小标宋简体" w:cs="方正小标宋简体"/>
          <w:b w:val="0"/>
          <w:bCs/>
          <w:sz w:val="36"/>
          <w:szCs w:val="36"/>
        </w:rPr>
        <w:t>（数据对接服务评价）</w:t>
      </w:r>
    </w:p>
    <w:p>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both"/>
        <w:textAlignment w:val="auto"/>
        <w:outlineLvl w:val="9"/>
        <w:rPr>
          <w:rFonts w:hint="eastAsia" w:ascii="宋体" w:hAnsi="宋体" w:eastAsia="仿宋_GB2312" w:cs="仿宋_GB2312"/>
          <w:bCs/>
          <w:sz w:val="21"/>
          <w:szCs w:val="21"/>
        </w:rPr>
      </w:pPr>
    </w:p>
    <w:p>
      <w:pPr>
        <w:spacing w:line="360" w:lineRule="auto"/>
        <w:rPr>
          <w:b/>
          <w:szCs w:val="21"/>
        </w:rPr>
      </w:pPr>
      <w:r>
        <w:rPr>
          <w:rFonts w:hint="eastAsia" w:ascii="宋体" w:hAnsi="宋体" w:eastAsia="仿宋_GB2312" w:cs="仿宋_GB2312"/>
          <w:bCs/>
          <w:sz w:val="24"/>
          <w:szCs w:val="24"/>
        </w:rPr>
        <w:t>项目名称：</w:t>
      </w:r>
      <w:r>
        <w:rPr>
          <w:rFonts w:hint="eastAsia" w:ascii="宋体" w:hAnsi="宋体" w:eastAsia="仿宋_GB2312" w:cs="仿宋_GB2312"/>
          <w:bCs/>
          <w:sz w:val="24"/>
          <w:szCs w:val="24"/>
          <w:u w:val="single"/>
        </w:rPr>
        <w:t xml:space="preserve">                   </w:t>
      </w:r>
      <w:r>
        <w:rPr>
          <w:rFonts w:hint="eastAsia" w:ascii="宋体" w:hAnsi="宋体" w:eastAsia="仿宋_GB2312" w:cs="仿宋_GB2312"/>
          <w:bCs/>
          <w:sz w:val="24"/>
          <w:szCs w:val="24"/>
        </w:rPr>
        <w:t>节能监管系统                                                           服务单位：</w:t>
      </w:r>
      <w:r>
        <w:rPr>
          <w:rFonts w:hint="eastAsia"/>
          <w:b/>
          <w:szCs w:val="21"/>
        </w:rPr>
        <w:t xml:space="preserve">                    </w:t>
      </w:r>
    </w:p>
    <w:tbl>
      <w:tblPr>
        <w:tblStyle w:val="9"/>
        <w:tblW w:w="153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1569"/>
        <w:gridCol w:w="3392"/>
        <w:gridCol w:w="8789"/>
        <w:gridCol w:w="9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2" w:hRule="atLeast"/>
        </w:trPr>
        <w:tc>
          <w:tcPr>
            <w:tcW w:w="704" w:type="dxa"/>
            <w:vAlign w:val="center"/>
          </w:tcPr>
          <w:p>
            <w:pPr>
              <w:jc w:val="center"/>
              <w:rPr>
                <w:rFonts w:ascii="黑体" w:hAnsi="黑体" w:eastAsia="黑体" w:cs="黑体"/>
                <w:bCs/>
                <w:sz w:val="24"/>
                <w:szCs w:val="24"/>
              </w:rPr>
            </w:pPr>
            <w:r>
              <w:rPr>
                <w:rFonts w:hint="eastAsia" w:ascii="黑体" w:hAnsi="黑体" w:eastAsia="黑体" w:cs="黑体"/>
                <w:bCs/>
                <w:sz w:val="24"/>
                <w:szCs w:val="24"/>
              </w:rPr>
              <w:t>序号</w:t>
            </w:r>
          </w:p>
        </w:tc>
        <w:tc>
          <w:tcPr>
            <w:tcW w:w="1569" w:type="dxa"/>
            <w:vAlign w:val="center"/>
          </w:tcPr>
          <w:p>
            <w:pPr>
              <w:jc w:val="center"/>
              <w:rPr>
                <w:rFonts w:ascii="黑体" w:hAnsi="黑体" w:eastAsia="黑体" w:cs="黑体"/>
                <w:bCs/>
                <w:sz w:val="24"/>
                <w:szCs w:val="24"/>
              </w:rPr>
            </w:pPr>
            <w:r>
              <w:rPr>
                <w:rFonts w:hint="eastAsia" w:ascii="黑体" w:hAnsi="黑体" w:eastAsia="黑体" w:cs="黑体"/>
                <w:bCs/>
                <w:sz w:val="24"/>
                <w:szCs w:val="24"/>
              </w:rPr>
              <w:t>服务名称</w:t>
            </w:r>
          </w:p>
        </w:tc>
        <w:tc>
          <w:tcPr>
            <w:tcW w:w="3392" w:type="dxa"/>
            <w:vAlign w:val="center"/>
          </w:tcPr>
          <w:p>
            <w:pPr>
              <w:jc w:val="center"/>
              <w:rPr>
                <w:rFonts w:ascii="黑体" w:hAnsi="黑体" w:eastAsia="黑体" w:cs="黑体"/>
                <w:bCs/>
                <w:sz w:val="24"/>
                <w:szCs w:val="24"/>
              </w:rPr>
            </w:pPr>
            <w:r>
              <w:rPr>
                <w:rFonts w:hint="eastAsia" w:ascii="黑体" w:hAnsi="黑体" w:eastAsia="黑体" w:cs="黑体"/>
                <w:bCs/>
                <w:sz w:val="24"/>
                <w:szCs w:val="24"/>
              </w:rPr>
              <w:t>内容</w:t>
            </w:r>
          </w:p>
        </w:tc>
        <w:tc>
          <w:tcPr>
            <w:tcW w:w="8789" w:type="dxa"/>
            <w:vAlign w:val="center"/>
          </w:tcPr>
          <w:p>
            <w:pPr>
              <w:jc w:val="center"/>
              <w:rPr>
                <w:rFonts w:ascii="黑体" w:hAnsi="黑体" w:eastAsia="黑体" w:cs="黑体"/>
                <w:bCs/>
                <w:sz w:val="24"/>
                <w:szCs w:val="24"/>
              </w:rPr>
            </w:pPr>
            <w:r>
              <w:rPr>
                <w:rFonts w:hint="eastAsia" w:ascii="黑体" w:hAnsi="黑体" w:eastAsia="黑体" w:cs="黑体"/>
                <w:bCs/>
                <w:sz w:val="24"/>
                <w:szCs w:val="24"/>
              </w:rPr>
              <w:t>评分规则</w:t>
            </w:r>
          </w:p>
        </w:tc>
        <w:tc>
          <w:tcPr>
            <w:tcW w:w="934" w:type="dxa"/>
            <w:vAlign w:val="center"/>
          </w:tcPr>
          <w:p>
            <w:pPr>
              <w:jc w:val="center"/>
              <w:rPr>
                <w:rFonts w:ascii="黑体" w:hAnsi="黑体" w:eastAsia="黑体" w:cs="黑体"/>
                <w:bCs/>
                <w:sz w:val="24"/>
                <w:szCs w:val="24"/>
              </w:rPr>
            </w:pPr>
            <w:r>
              <w:rPr>
                <w:rFonts w:hint="eastAsia" w:ascii="黑体" w:hAnsi="黑体" w:eastAsia="黑体" w:cs="黑体"/>
                <w:bCs/>
                <w:sz w:val="24"/>
                <w:szCs w:val="24"/>
              </w:rPr>
              <w:t>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0" w:hRule="atLeast"/>
        </w:trPr>
        <w:tc>
          <w:tcPr>
            <w:tcW w:w="704" w:type="dxa"/>
            <w:vMerge w:val="restart"/>
            <w:vAlign w:val="center"/>
          </w:tcPr>
          <w:p>
            <w:pPr>
              <w:jc w:val="center"/>
              <w:rPr>
                <w:rFonts w:ascii="宋体" w:hAnsi="宋体" w:eastAsia="仿宋_GB2312" w:cs="仿宋_GB2312"/>
                <w:sz w:val="24"/>
                <w:szCs w:val="24"/>
              </w:rPr>
            </w:pPr>
            <w:r>
              <w:rPr>
                <w:rFonts w:hint="eastAsia" w:ascii="宋体" w:hAnsi="宋体" w:eastAsia="仿宋_GB2312" w:cs="仿宋_GB2312"/>
                <w:sz w:val="24"/>
                <w:szCs w:val="24"/>
              </w:rPr>
              <w:t>1</w:t>
            </w:r>
          </w:p>
        </w:tc>
        <w:tc>
          <w:tcPr>
            <w:tcW w:w="1569" w:type="dxa"/>
            <w:vMerge w:val="restart"/>
            <w:vAlign w:val="center"/>
          </w:tcPr>
          <w:p>
            <w:pPr>
              <w:jc w:val="center"/>
              <w:rPr>
                <w:rFonts w:ascii="宋体" w:hAnsi="宋体" w:eastAsia="仿宋_GB2312" w:cs="仿宋_GB2312"/>
                <w:sz w:val="24"/>
                <w:szCs w:val="24"/>
              </w:rPr>
            </w:pPr>
            <w:r>
              <w:rPr>
                <w:rFonts w:hint="eastAsia" w:ascii="宋体" w:hAnsi="宋体" w:eastAsia="仿宋_GB2312" w:cs="仿宋_GB2312"/>
                <w:sz w:val="24"/>
                <w:szCs w:val="24"/>
              </w:rPr>
              <w:t>数据完整性（9分）</w:t>
            </w:r>
          </w:p>
        </w:tc>
        <w:tc>
          <w:tcPr>
            <w:tcW w:w="3392" w:type="dxa"/>
            <w:vAlign w:val="center"/>
          </w:tcPr>
          <w:p>
            <w:pPr>
              <w:jc w:val="left"/>
              <w:rPr>
                <w:rFonts w:ascii="宋体" w:hAnsi="宋体" w:eastAsia="仿宋_GB2312" w:cs="仿宋_GB2312"/>
                <w:sz w:val="24"/>
                <w:szCs w:val="24"/>
              </w:rPr>
            </w:pPr>
            <w:r>
              <w:rPr>
                <w:rFonts w:hint="eastAsia" w:ascii="宋体" w:hAnsi="宋体" w:eastAsia="仿宋_GB2312" w:cs="仿宋_GB2312"/>
                <w:sz w:val="24"/>
                <w:szCs w:val="24"/>
              </w:rPr>
              <w:t>服务单位应在竣工验收或重要设备变动后将</w:t>
            </w:r>
            <w:r>
              <w:rPr>
                <w:rFonts w:ascii="宋体" w:hAnsi="宋体" w:eastAsia="仿宋_GB2312" w:cs="仿宋_GB2312"/>
                <w:sz w:val="24"/>
                <w:szCs w:val="24"/>
              </w:rPr>
              <w:t>建筑用能关键信息</w:t>
            </w:r>
            <w:r>
              <w:rPr>
                <w:rFonts w:hint="eastAsia" w:ascii="宋体" w:hAnsi="宋体" w:eastAsia="仿宋_GB2312" w:cs="仿宋_GB2312"/>
                <w:sz w:val="24"/>
                <w:szCs w:val="24"/>
              </w:rPr>
              <w:t>及时上传至汇总平台。(1分)</w:t>
            </w:r>
          </w:p>
        </w:tc>
        <w:tc>
          <w:tcPr>
            <w:tcW w:w="8789" w:type="dxa"/>
            <w:vAlign w:val="center"/>
          </w:tcPr>
          <w:p>
            <w:pPr>
              <w:jc w:val="left"/>
              <w:rPr>
                <w:rFonts w:ascii="宋体" w:hAnsi="宋体" w:eastAsia="仿宋_GB2312" w:cs="仿宋_GB2312"/>
                <w:b/>
                <w:sz w:val="24"/>
                <w:szCs w:val="24"/>
              </w:rPr>
            </w:pPr>
            <w:r>
              <w:rPr>
                <w:rFonts w:hint="eastAsia" w:ascii="宋体" w:hAnsi="宋体" w:eastAsia="仿宋_GB2312" w:cs="仿宋_GB2312"/>
                <w:b/>
                <w:sz w:val="24"/>
                <w:szCs w:val="24"/>
              </w:rPr>
              <w:t>1）服务单位应将用能人数、建筑面积、采暖面积、制冷面积等用能关键信息，在部门系统竣工验收后3个月内上传至汇总平台。（否决项，未及时上传的此项总分得0分）</w:t>
            </w:r>
          </w:p>
          <w:p>
            <w:pPr>
              <w:jc w:val="left"/>
              <w:rPr>
                <w:rFonts w:ascii="宋体" w:hAnsi="宋体" w:eastAsia="仿宋_GB2312" w:cs="仿宋_GB2312"/>
                <w:sz w:val="24"/>
                <w:szCs w:val="24"/>
              </w:rPr>
            </w:pPr>
            <w:r>
              <w:rPr>
                <w:rFonts w:hint="eastAsia" w:ascii="宋体" w:hAnsi="宋体" w:eastAsia="仿宋_GB2312" w:cs="仿宋_GB2312"/>
                <w:sz w:val="24"/>
                <w:szCs w:val="24"/>
              </w:rPr>
              <w:t>2）服务单位在获知建设（使用）单位用能关键信息变动后，1个月内及时更新相关数据。（1分，每延迟一个月扣0.2分）</w:t>
            </w:r>
          </w:p>
        </w:tc>
        <w:tc>
          <w:tcPr>
            <w:tcW w:w="934" w:type="dxa"/>
            <w:vAlign w:val="center"/>
          </w:tcPr>
          <w:p>
            <w:pPr>
              <w:jc w:val="center"/>
              <w:rPr>
                <w:rFonts w:ascii="楷体" w:hAnsi="楷体" w:eastAsia="楷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07" w:hRule="atLeast"/>
        </w:trPr>
        <w:tc>
          <w:tcPr>
            <w:tcW w:w="704" w:type="dxa"/>
            <w:vMerge w:val="continue"/>
            <w:vAlign w:val="center"/>
          </w:tcPr>
          <w:p>
            <w:pPr>
              <w:jc w:val="center"/>
              <w:rPr>
                <w:rFonts w:ascii="宋体" w:hAnsi="宋体" w:eastAsia="仿宋_GB2312" w:cs="仿宋_GB2312"/>
                <w:sz w:val="24"/>
                <w:szCs w:val="24"/>
              </w:rPr>
            </w:pPr>
          </w:p>
        </w:tc>
        <w:tc>
          <w:tcPr>
            <w:tcW w:w="1569" w:type="dxa"/>
            <w:vMerge w:val="continue"/>
            <w:vAlign w:val="center"/>
          </w:tcPr>
          <w:p>
            <w:pPr>
              <w:jc w:val="center"/>
              <w:rPr>
                <w:rFonts w:ascii="宋体" w:hAnsi="宋体" w:eastAsia="仿宋_GB2312" w:cs="仿宋_GB2312"/>
                <w:sz w:val="24"/>
                <w:szCs w:val="24"/>
              </w:rPr>
            </w:pPr>
          </w:p>
        </w:tc>
        <w:tc>
          <w:tcPr>
            <w:tcW w:w="3392" w:type="dxa"/>
            <w:vAlign w:val="center"/>
          </w:tcPr>
          <w:p>
            <w:pPr>
              <w:jc w:val="left"/>
              <w:rPr>
                <w:rFonts w:ascii="宋体" w:hAnsi="宋体" w:eastAsia="仿宋_GB2312" w:cs="仿宋_GB2312"/>
                <w:sz w:val="24"/>
                <w:szCs w:val="24"/>
              </w:rPr>
            </w:pPr>
            <w:r>
              <w:rPr>
                <w:rFonts w:hint="eastAsia" w:ascii="宋体" w:hAnsi="宋体" w:eastAsia="仿宋_GB2312" w:cs="仿宋_GB2312"/>
                <w:sz w:val="24"/>
                <w:szCs w:val="24"/>
              </w:rPr>
              <w:t>服务单位应按照《指南》、数据对接要求等文件，将部门电、水等分类分项数据上传至汇总平台。（7分）</w:t>
            </w:r>
          </w:p>
        </w:tc>
        <w:tc>
          <w:tcPr>
            <w:tcW w:w="8789" w:type="dxa"/>
            <w:vAlign w:val="center"/>
          </w:tcPr>
          <w:p>
            <w:pPr>
              <w:jc w:val="left"/>
              <w:rPr>
                <w:rFonts w:ascii="宋体" w:hAnsi="宋体" w:eastAsia="仿宋_GB2312" w:cs="仿宋_GB2312"/>
                <w:b/>
                <w:sz w:val="24"/>
                <w:szCs w:val="24"/>
              </w:rPr>
            </w:pPr>
            <w:r>
              <w:rPr>
                <w:rFonts w:hint="eastAsia" w:ascii="宋体" w:hAnsi="宋体" w:eastAsia="仿宋_GB2312" w:cs="仿宋_GB2312"/>
                <w:b/>
                <w:sz w:val="24"/>
                <w:szCs w:val="24"/>
              </w:rPr>
              <w:t>1）部门系统上传数据应包括用电/水总量及一级分项（照明插座用电、空调用电、动力用电、特殊用电/生活给水、食堂、绿化）数据。（否决项，未上传相关数据的此项总分得0分）</w:t>
            </w:r>
          </w:p>
          <w:p>
            <w:pPr>
              <w:jc w:val="left"/>
              <w:rPr>
                <w:rFonts w:ascii="宋体" w:hAnsi="宋体" w:eastAsia="仿宋_GB2312" w:cs="仿宋_GB2312"/>
                <w:sz w:val="24"/>
                <w:szCs w:val="24"/>
              </w:rPr>
            </w:pPr>
            <w:r>
              <w:rPr>
                <w:rFonts w:hint="eastAsia" w:ascii="宋体" w:hAnsi="宋体" w:eastAsia="仿宋_GB2312" w:cs="仿宋_GB2312"/>
                <w:sz w:val="24"/>
                <w:szCs w:val="24"/>
              </w:rPr>
              <w:t>2）用电数据逐日、逐月完整上传。（1.5分，每少一月扣0.5分）</w:t>
            </w:r>
          </w:p>
          <w:p>
            <w:pPr>
              <w:jc w:val="left"/>
              <w:rPr>
                <w:rFonts w:ascii="宋体" w:hAnsi="宋体" w:eastAsia="仿宋_GB2312" w:cs="仿宋_GB2312"/>
                <w:b/>
                <w:sz w:val="24"/>
                <w:szCs w:val="24"/>
              </w:rPr>
            </w:pPr>
            <w:r>
              <w:rPr>
                <w:rFonts w:hint="eastAsia" w:ascii="宋体" w:hAnsi="宋体" w:eastAsia="仿宋_GB2312" w:cs="仿宋_GB2312"/>
                <w:sz w:val="24"/>
                <w:szCs w:val="24"/>
              </w:rPr>
              <w:t>3）用水数据逐日、逐月完整上传。（1.5分，每少一月扣0.5分）</w:t>
            </w:r>
          </w:p>
          <w:p>
            <w:pPr>
              <w:jc w:val="left"/>
              <w:rPr>
                <w:rFonts w:ascii="宋体" w:hAnsi="宋体" w:eastAsia="仿宋_GB2312" w:cs="仿宋_GB2312"/>
                <w:color w:val="000000" w:themeColor="text1"/>
                <w:sz w:val="24"/>
                <w:szCs w:val="24"/>
              </w:rPr>
            </w:pPr>
            <w:r>
              <w:rPr>
                <w:rFonts w:hint="eastAsia" w:ascii="宋体" w:hAnsi="宋体" w:eastAsia="仿宋_GB2312" w:cs="仿宋_GB2312"/>
                <w:color w:val="000000" w:themeColor="text1"/>
                <w:sz w:val="24"/>
                <w:szCs w:val="24"/>
              </w:rPr>
              <w:t>4）燃气、燃油使用数据应逐月人工录入后，完整上传。（</w:t>
            </w:r>
            <w:r>
              <w:rPr>
                <w:rFonts w:hint="eastAsia" w:ascii="宋体" w:hAnsi="宋体" w:eastAsia="仿宋_GB2312" w:cs="仿宋_GB2312"/>
                <w:sz w:val="24"/>
                <w:szCs w:val="24"/>
              </w:rPr>
              <w:t>1分，每少一月扣0.25分，如无燃气、燃油使用的，此项不扣分；燃油不包括公务用车用油）</w:t>
            </w:r>
          </w:p>
          <w:p>
            <w:pPr>
              <w:jc w:val="left"/>
              <w:rPr>
                <w:rFonts w:ascii="宋体" w:hAnsi="宋体" w:eastAsia="仿宋_GB2312" w:cs="仿宋_GB2312"/>
                <w:sz w:val="24"/>
                <w:szCs w:val="24"/>
              </w:rPr>
            </w:pPr>
            <w:r>
              <w:rPr>
                <w:rFonts w:hint="eastAsia" w:ascii="宋体" w:hAnsi="宋体" w:eastAsia="仿宋_GB2312" w:cs="仿宋_GB2312"/>
                <w:color w:val="000000" w:themeColor="text1"/>
                <w:sz w:val="24"/>
                <w:szCs w:val="24"/>
              </w:rPr>
              <w:t>5）市政热力数据逐月完整上传。（</w:t>
            </w:r>
            <w:r>
              <w:rPr>
                <w:rFonts w:hint="eastAsia" w:ascii="宋体" w:hAnsi="宋体" w:eastAsia="仿宋_GB2312" w:cs="仿宋_GB2312"/>
                <w:sz w:val="24"/>
                <w:szCs w:val="24"/>
              </w:rPr>
              <w:t>1分，</w:t>
            </w:r>
            <w:r>
              <w:rPr>
                <w:rFonts w:hint="eastAsia" w:ascii="宋体" w:hAnsi="宋体" w:eastAsia="仿宋_GB2312" w:cs="仿宋_GB2312"/>
                <w:color w:val="000000" w:themeColor="text1"/>
                <w:sz w:val="24"/>
                <w:szCs w:val="24"/>
              </w:rPr>
              <w:t>每少一月扣0.25分</w:t>
            </w:r>
            <w:r>
              <w:rPr>
                <w:rFonts w:hint="eastAsia" w:ascii="宋体" w:hAnsi="宋体" w:eastAsia="仿宋_GB2312" w:cs="仿宋_GB2312"/>
                <w:sz w:val="24"/>
                <w:szCs w:val="24"/>
              </w:rPr>
              <w:t>）</w:t>
            </w:r>
          </w:p>
          <w:p>
            <w:pPr>
              <w:jc w:val="left"/>
              <w:rPr>
                <w:rFonts w:ascii="宋体" w:hAnsi="宋体" w:eastAsia="仿宋_GB2312" w:cs="仿宋_GB2312"/>
                <w:sz w:val="24"/>
                <w:szCs w:val="24"/>
              </w:rPr>
            </w:pPr>
            <w:r>
              <w:rPr>
                <w:rFonts w:hint="eastAsia" w:ascii="宋体" w:hAnsi="宋体" w:eastAsia="仿宋_GB2312" w:cs="仿宋_GB2312"/>
                <w:sz w:val="24"/>
                <w:szCs w:val="24"/>
              </w:rPr>
              <w:t>6）上传数据</w:t>
            </w:r>
            <w:r>
              <w:rPr>
                <w:rFonts w:ascii="宋体" w:hAnsi="宋体" w:eastAsia="仿宋_GB2312" w:cs="仿宋_GB2312"/>
                <w:sz w:val="24"/>
                <w:szCs w:val="24"/>
              </w:rPr>
              <w:t>包含</w:t>
            </w:r>
            <w:r>
              <w:rPr>
                <w:rFonts w:hint="eastAsia" w:ascii="宋体" w:hAnsi="宋体" w:eastAsia="仿宋_GB2312" w:cs="仿宋_GB2312"/>
                <w:sz w:val="24"/>
                <w:szCs w:val="24"/>
              </w:rPr>
              <w:t>空调、电梯、食堂、信息机房等重点用能设备设施用电监测数据。（1分，每少一项扣0.5分）</w:t>
            </w:r>
          </w:p>
          <w:p>
            <w:pPr>
              <w:jc w:val="left"/>
              <w:rPr>
                <w:rFonts w:ascii="宋体" w:hAnsi="宋体" w:eastAsia="仿宋_GB2312" w:cs="仿宋_GB2312"/>
                <w:color w:val="000000" w:themeColor="text1"/>
                <w:sz w:val="24"/>
                <w:szCs w:val="24"/>
              </w:rPr>
            </w:pPr>
            <w:r>
              <w:rPr>
                <w:rFonts w:hint="eastAsia" w:ascii="宋体" w:hAnsi="宋体" w:eastAsia="仿宋_GB2312" w:cs="仿宋_GB2312"/>
                <w:sz w:val="24"/>
                <w:szCs w:val="24"/>
              </w:rPr>
              <w:t>7）上传</w:t>
            </w:r>
            <w:r>
              <w:rPr>
                <w:rFonts w:ascii="宋体" w:hAnsi="宋体" w:eastAsia="仿宋_GB2312" w:cs="仿宋_GB2312"/>
                <w:sz w:val="24"/>
                <w:szCs w:val="24"/>
              </w:rPr>
              <w:t>数据包含</w:t>
            </w:r>
            <w:r>
              <w:rPr>
                <w:rFonts w:hint="eastAsia" w:ascii="宋体" w:hAnsi="宋体" w:eastAsia="仿宋_GB2312" w:cs="仿宋_GB2312"/>
                <w:sz w:val="24"/>
                <w:szCs w:val="24"/>
              </w:rPr>
              <w:t>全部用水分项监测数据。（1分，每少一项扣0.5分）</w:t>
            </w:r>
          </w:p>
        </w:tc>
        <w:tc>
          <w:tcPr>
            <w:tcW w:w="934" w:type="dxa"/>
            <w:vAlign w:val="center"/>
          </w:tcPr>
          <w:p>
            <w:pPr>
              <w:jc w:val="center"/>
              <w:rPr>
                <w:rFonts w:ascii="楷体" w:hAnsi="楷体" w:eastAsia="楷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04" w:type="dxa"/>
            <w:vMerge w:val="continue"/>
            <w:vAlign w:val="center"/>
          </w:tcPr>
          <w:p>
            <w:pPr>
              <w:jc w:val="center"/>
              <w:rPr>
                <w:rFonts w:ascii="宋体" w:hAnsi="宋体" w:eastAsia="仿宋_GB2312" w:cs="仿宋_GB2312"/>
                <w:sz w:val="24"/>
                <w:szCs w:val="24"/>
              </w:rPr>
            </w:pPr>
          </w:p>
        </w:tc>
        <w:tc>
          <w:tcPr>
            <w:tcW w:w="1569" w:type="dxa"/>
            <w:vMerge w:val="continue"/>
            <w:vAlign w:val="center"/>
          </w:tcPr>
          <w:p>
            <w:pPr>
              <w:jc w:val="center"/>
              <w:rPr>
                <w:rFonts w:ascii="宋体" w:hAnsi="宋体" w:eastAsia="仿宋_GB2312" w:cs="仿宋_GB2312"/>
                <w:sz w:val="24"/>
                <w:szCs w:val="24"/>
              </w:rPr>
            </w:pPr>
          </w:p>
        </w:tc>
        <w:tc>
          <w:tcPr>
            <w:tcW w:w="3392" w:type="dxa"/>
            <w:vAlign w:val="center"/>
          </w:tcPr>
          <w:p>
            <w:pPr>
              <w:jc w:val="left"/>
              <w:rPr>
                <w:rFonts w:ascii="宋体" w:hAnsi="宋体" w:eastAsia="仿宋_GB2312" w:cs="仿宋_GB2312"/>
                <w:sz w:val="24"/>
                <w:szCs w:val="24"/>
              </w:rPr>
            </w:pPr>
            <w:r>
              <w:rPr>
                <w:rFonts w:hint="eastAsia" w:ascii="宋体" w:hAnsi="宋体" w:eastAsia="仿宋_GB2312" w:cs="仿宋_GB2312"/>
                <w:sz w:val="24"/>
                <w:szCs w:val="24"/>
              </w:rPr>
              <w:t>服务单位应按照数据对接要求定期上传系统设备运行状态及维保信息。（1分）</w:t>
            </w:r>
          </w:p>
        </w:tc>
        <w:tc>
          <w:tcPr>
            <w:tcW w:w="8789" w:type="dxa"/>
            <w:vAlign w:val="center"/>
          </w:tcPr>
          <w:p>
            <w:pPr>
              <w:jc w:val="left"/>
              <w:rPr>
                <w:rFonts w:ascii="宋体" w:hAnsi="宋体" w:eastAsia="仿宋_GB2312" w:cs="仿宋_GB2312"/>
                <w:sz w:val="24"/>
                <w:szCs w:val="24"/>
              </w:rPr>
            </w:pPr>
            <w:r>
              <w:rPr>
                <w:rFonts w:hint="eastAsia" w:ascii="宋体" w:hAnsi="宋体" w:eastAsia="仿宋_GB2312" w:cs="仿宋_GB2312"/>
                <w:sz w:val="24"/>
                <w:szCs w:val="24"/>
              </w:rPr>
              <w:t>上传的维保信息应包括表具运行</w:t>
            </w:r>
            <w:r>
              <w:rPr>
                <w:rFonts w:ascii="宋体" w:hAnsi="宋体" w:eastAsia="仿宋_GB2312" w:cs="仿宋_GB2312"/>
                <w:sz w:val="24"/>
                <w:szCs w:val="24"/>
              </w:rPr>
              <w:t>状态</w:t>
            </w:r>
            <w:r>
              <w:rPr>
                <w:rFonts w:hint="eastAsia" w:ascii="宋体" w:hAnsi="宋体" w:eastAsia="仿宋_GB2312" w:cs="仿宋_GB2312"/>
                <w:sz w:val="24"/>
                <w:szCs w:val="24"/>
              </w:rPr>
              <w:t>、维保服务信息等内容。（1分，每少一项扣0.5分）</w:t>
            </w:r>
          </w:p>
        </w:tc>
        <w:tc>
          <w:tcPr>
            <w:tcW w:w="934" w:type="dxa"/>
            <w:vAlign w:val="center"/>
          </w:tcPr>
          <w:p>
            <w:pPr>
              <w:jc w:val="center"/>
              <w:rPr>
                <w:rFonts w:ascii="楷体" w:hAnsi="楷体" w:eastAsia="楷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04" w:hRule="atLeast"/>
        </w:trPr>
        <w:tc>
          <w:tcPr>
            <w:tcW w:w="704" w:type="dxa"/>
            <w:vAlign w:val="center"/>
          </w:tcPr>
          <w:p>
            <w:pPr>
              <w:jc w:val="center"/>
              <w:rPr>
                <w:rFonts w:ascii="宋体" w:hAnsi="宋体" w:eastAsia="仿宋_GB2312" w:cs="仿宋_GB2312"/>
                <w:sz w:val="24"/>
                <w:szCs w:val="24"/>
              </w:rPr>
            </w:pPr>
            <w:r>
              <w:rPr>
                <w:rFonts w:hint="eastAsia" w:ascii="宋体" w:hAnsi="宋体" w:eastAsia="仿宋_GB2312" w:cs="仿宋_GB2312"/>
                <w:sz w:val="24"/>
                <w:szCs w:val="24"/>
              </w:rPr>
              <w:t>2</w:t>
            </w:r>
          </w:p>
        </w:tc>
        <w:tc>
          <w:tcPr>
            <w:tcW w:w="1569" w:type="dxa"/>
            <w:vAlign w:val="center"/>
          </w:tcPr>
          <w:p>
            <w:pPr>
              <w:jc w:val="center"/>
              <w:rPr>
                <w:rFonts w:ascii="宋体" w:hAnsi="宋体" w:eastAsia="仿宋_GB2312" w:cs="仿宋_GB2312"/>
                <w:sz w:val="24"/>
                <w:szCs w:val="24"/>
              </w:rPr>
            </w:pPr>
            <w:r>
              <w:rPr>
                <w:rFonts w:hint="eastAsia" w:ascii="宋体" w:hAnsi="宋体" w:eastAsia="仿宋_GB2312" w:cs="仿宋_GB2312"/>
                <w:sz w:val="24"/>
                <w:szCs w:val="24"/>
              </w:rPr>
              <w:t>数据质量</w:t>
            </w:r>
          </w:p>
          <w:p>
            <w:pPr>
              <w:jc w:val="center"/>
              <w:rPr>
                <w:rFonts w:ascii="宋体" w:hAnsi="宋体" w:eastAsia="仿宋_GB2312" w:cs="仿宋_GB2312"/>
                <w:sz w:val="24"/>
                <w:szCs w:val="24"/>
              </w:rPr>
            </w:pPr>
            <w:r>
              <w:rPr>
                <w:rFonts w:hint="eastAsia" w:ascii="宋体" w:hAnsi="宋体" w:eastAsia="仿宋_GB2312" w:cs="仿宋_GB2312"/>
                <w:sz w:val="24"/>
                <w:szCs w:val="24"/>
              </w:rPr>
              <w:t>（10分）</w:t>
            </w:r>
          </w:p>
        </w:tc>
        <w:tc>
          <w:tcPr>
            <w:tcW w:w="3392" w:type="dxa"/>
            <w:vAlign w:val="center"/>
          </w:tcPr>
          <w:p>
            <w:pPr>
              <w:jc w:val="left"/>
              <w:rPr>
                <w:rFonts w:ascii="宋体" w:hAnsi="宋体" w:eastAsia="仿宋_GB2312" w:cs="仿宋_GB2312"/>
                <w:sz w:val="24"/>
                <w:szCs w:val="24"/>
              </w:rPr>
            </w:pPr>
            <w:r>
              <w:rPr>
                <w:rFonts w:hint="eastAsia" w:ascii="宋体" w:hAnsi="宋体" w:eastAsia="仿宋_GB2312" w:cs="仿宋_GB2312"/>
                <w:sz w:val="24"/>
                <w:szCs w:val="24"/>
              </w:rPr>
              <w:t>服务单位应与汇总平台承建单位定期进行数据核对，确保上传数据与汇总平台</w:t>
            </w:r>
            <w:bookmarkStart w:id="0" w:name="_GoBack"/>
            <w:bookmarkEnd w:id="0"/>
            <w:r>
              <w:rPr>
                <w:rFonts w:hint="eastAsia" w:ascii="宋体" w:hAnsi="宋体" w:eastAsia="仿宋_GB2312" w:cs="仿宋_GB2312"/>
                <w:sz w:val="24"/>
                <w:szCs w:val="24"/>
              </w:rPr>
              <w:t>数据一致。当数据存在异常情况时，服务单位应及时排查原因、修复数据，重新上传至汇总平台。（10分）</w:t>
            </w:r>
          </w:p>
        </w:tc>
        <w:tc>
          <w:tcPr>
            <w:tcW w:w="8789" w:type="dxa"/>
            <w:vAlign w:val="center"/>
          </w:tcPr>
          <w:p>
            <w:pPr>
              <w:jc w:val="left"/>
              <w:rPr>
                <w:rFonts w:ascii="宋体" w:hAnsi="宋体" w:eastAsia="仿宋_GB2312" w:cs="仿宋_GB2312"/>
                <w:sz w:val="24"/>
                <w:szCs w:val="24"/>
              </w:rPr>
            </w:pPr>
            <w:r>
              <w:rPr>
                <w:rFonts w:hint="eastAsia" w:ascii="宋体" w:hAnsi="宋体" w:eastAsia="仿宋_GB2312" w:cs="仿宋_GB2312"/>
                <w:sz w:val="24"/>
                <w:szCs w:val="24"/>
              </w:rPr>
              <w:t>1）部门系统与汇总平台数据一致。（5分，汇总平台承建单位首次复核一致后，每次现场复核数据不一致的，扣1分）</w:t>
            </w:r>
          </w:p>
          <w:p>
            <w:pPr>
              <w:jc w:val="left"/>
              <w:rPr>
                <w:rFonts w:ascii="宋体" w:hAnsi="宋体" w:eastAsia="仿宋_GB2312" w:cs="仿宋_GB2312"/>
                <w:sz w:val="24"/>
                <w:szCs w:val="24"/>
              </w:rPr>
            </w:pPr>
            <w:r>
              <w:rPr>
                <w:rFonts w:hint="eastAsia" w:ascii="宋体" w:hAnsi="宋体" w:eastAsia="仿宋_GB2312" w:cs="仿宋_GB2312"/>
                <w:sz w:val="24"/>
                <w:szCs w:val="24"/>
              </w:rPr>
              <w:t>2）上传的重点设备设施用能数据存在异常或不合理情况的，服务单位及时排查分析原因。（2分，未作分析的每月扣0.5分）</w:t>
            </w:r>
          </w:p>
          <w:p>
            <w:pPr>
              <w:jc w:val="left"/>
              <w:rPr>
                <w:rFonts w:ascii="宋体" w:hAnsi="宋体" w:eastAsia="仿宋_GB2312" w:cs="仿宋_GB2312"/>
                <w:sz w:val="24"/>
                <w:szCs w:val="24"/>
              </w:rPr>
            </w:pPr>
            <w:r>
              <w:rPr>
                <w:rFonts w:hint="eastAsia" w:ascii="宋体" w:hAnsi="宋体" w:eastAsia="仿宋_GB2312" w:cs="仿宋_GB2312"/>
                <w:color w:val="000000" w:themeColor="text1"/>
                <w:sz w:val="24"/>
                <w:szCs w:val="24"/>
              </w:rPr>
              <w:t>3）部门系统由于</w:t>
            </w:r>
            <w:r>
              <w:rPr>
                <w:rFonts w:hint="eastAsia" w:ascii="宋体" w:hAnsi="宋体" w:eastAsia="仿宋_GB2312" w:cs="仿宋_GB2312"/>
                <w:sz w:val="24"/>
                <w:szCs w:val="24"/>
              </w:rPr>
              <w:t>数据采集传输不稳定、软件升级等原因，造成数据丢失或无效的，服务单位在10个工作日内修复相关数据，并重新上传至汇总平台。（3分，每延迟1周扣1分）</w:t>
            </w:r>
          </w:p>
        </w:tc>
        <w:tc>
          <w:tcPr>
            <w:tcW w:w="934" w:type="dxa"/>
            <w:vAlign w:val="center"/>
          </w:tcPr>
          <w:p>
            <w:pPr>
              <w:jc w:val="center"/>
              <w:rPr>
                <w:rFonts w:ascii="楷体" w:hAnsi="楷体" w:eastAsia="楷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93" w:hRule="atLeast"/>
        </w:trPr>
        <w:tc>
          <w:tcPr>
            <w:tcW w:w="704" w:type="dxa"/>
            <w:vAlign w:val="center"/>
          </w:tcPr>
          <w:p>
            <w:pPr>
              <w:jc w:val="center"/>
              <w:rPr>
                <w:rFonts w:ascii="宋体" w:hAnsi="宋体" w:eastAsia="仿宋_GB2312" w:cs="仿宋_GB2312"/>
                <w:sz w:val="24"/>
                <w:szCs w:val="24"/>
              </w:rPr>
            </w:pPr>
            <w:r>
              <w:rPr>
                <w:rFonts w:hint="eastAsia" w:ascii="宋体" w:hAnsi="宋体" w:eastAsia="仿宋_GB2312" w:cs="仿宋_GB2312"/>
                <w:sz w:val="24"/>
                <w:szCs w:val="24"/>
              </w:rPr>
              <w:t>3</w:t>
            </w:r>
          </w:p>
        </w:tc>
        <w:tc>
          <w:tcPr>
            <w:tcW w:w="1569" w:type="dxa"/>
            <w:vAlign w:val="center"/>
          </w:tcPr>
          <w:p>
            <w:pPr>
              <w:jc w:val="center"/>
              <w:rPr>
                <w:rFonts w:ascii="宋体" w:hAnsi="宋体" w:eastAsia="仿宋_GB2312" w:cs="仿宋_GB2312"/>
                <w:sz w:val="24"/>
                <w:szCs w:val="24"/>
              </w:rPr>
            </w:pPr>
            <w:r>
              <w:rPr>
                <w:rFonts w:hint="eastAsia" w:ascii="宋体" w:hAnsi="宋体" w:eastAsia="仿宋_GB2312" w:cs="仿宋_GB2312"/>
                <w:sz w:val="24"/>
                <w:szCs w:val="24"/>
              </w:rPr>
              <w:t>按期上传</w:t>
            </w:r>
          </w:p>
          <w:p>
            <w:pPr>
              <w:jc w:val="center"/>
              <w:rPr>
                <w:rFonts w:ascii="宋体" w:hAnsi="宋体" w:eastAsia="仿宋_GB2312" w:cs="仿宋_GB2312"/>
                <w:sz w:val="24"/>
                <w:szCs w:val="24"/>
              </w:rPr>
            </w:pPr>
            <w:r>
              <w:rPr>
                <w:rFonts w:hint="eastAsia" w:ascii="宋体" w:hAnsi="宋体" w:eastAsia="仿宋_GB2312" w:cs="仿宋_GB2312"/>
                <w:sz w:val="24"/>
                <w:szCs w:val="24"/>
              </w:rPr>
              <w:t>（6分）</w:t>
            </w:r>
          </w:p>
        </w:tc>
        <w:tc>
          <w:tcPr>
            <w:tcW w:w="3392" w:type="dxa"/>
            <w:vAlign w:val="center"/>
          </w:tcPr>
          <w:p>
            <w:pPr>
              <w:jc w:val="left"/>
              <w:rPr>
                <w:rFonts w:ascii="宋体" w:hAnsi="宋体" w:eastAsia="仿宋_GB2312" w:cs="仿宋_GB2312"/>
                <w:sz w:val="24"/>
                <w:szCs w:val="24"/>
              </w:rPr>
            </w:pPr>
            <w:r>
              <w:rPr>
                <w:rFonts w:hint="eastAsia" w:ascii="宋体" w:hAnsi="宋体" w:eastAsia="仿宋_GB2312" w:cs="仿宋_GB2312"/>
                <w:sz w:val="24"/>
                <w:szCs w:val="24"/>
              </w:rPr>
              <w:t>服务单位应定期上</w:t>
            </w:r>
            <w:r>
              <w:rPr>
                <w:rFonts w:ascii="宋体" w:hAnsi="宋体" w:eastAsia="仿宋_GB2312" w:cs="仿宋_GB2312"/>
                <w:sz w:val="24"/>
                <w:szCs w:val="24"/>
              </w:rPr>
              <w:t>传</w:t>
            </w:r>
            <w:r>
              <w:rPr>
                <w:rFonts w:hint="eastAsia" w:ascii="宋体" w:hAnsi="宋体" w:eastAsia="仿宋_GB2312" w:cs="仿宋_GB2312"/>
                <w:sz w:val="24"/>
                <w:szCs w:val="24"/>
              </w:rPr>
              <w:t>用能数据，网络条件不允许的可采用光盘、邮件、移动介质等方式上传。（6分）</w:t>
            </w:r>
          </w:p>
        </w:tc>
        <w:tc>
          <w:tcPr>
            <w:tcW w:w="8789" w:type="dxa"/>
            <w:vAlign w:val="center"/>
          </w:tcPr>
          <w:p>
            <w:pPr>
              <w:jc w:val="left"/>
              <w:rPr>
                <w:rFonts w:ascii="宋体" w:hAnsi="宋体" w:eastAsia="仿宋_GB2312" w:cs="仿宋_GB2312"/>
                <w:sz w:val="24"/>
                <w:szCs w:val="24"/>
              </w:rPr>
            </w:pPr>
            <w:r>
              <w:rPr>
                <w:rFonts w:hint="eastAsia" w:ascii="宋体" w:hAnsi="宋体" w:eastAsia="仿宋_GB2312" w:cs="仿宋_GB2312"/>
                <w:sz w:val="24"/>
                <w:szCs w:val="24"/>
              </w:rPr>
              <w:t>部门系统监测数据最迟于每周五17时前上传，网络条件允许的可每日上传。上传数据应包含上一周周一至周日每天的用能数据。（6分，未按时上传，10次及以内每次扣0.1分，11次-20次的每次扣0.2分，20次以上的扣6分）</w:t>
            </w:r>
          </w:p>
        </w:tc>
        <w:tc>
          <w:tcPr>
            <w:tcW w:w="934" w:type="dxa"/>
            <w:vAlign w:val="center"/>
          </w:tcPr>
          <w:p>
            <w:pPr>
              <w:jc w:val="center"/>
              <w:rPr>
                <w:rFonts w:ascii="楷体" w:hAnsi="楷体" w:eastAsia="楷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81" w:hRule="atLeast"/>
        </w:trPr>
        <w:tc>
          <w:tcPr>
            <w:tcW w:w="704" w:type="dxa"/>
            <w:vAlign w:val="center"/>
          </w:tcPr>
          <w:p>
            <w:pPr>
              <w:jc w:val="center"/>
              <w:rPr>
                <w:rFonts w:ascii="宋体" w:hAnsi="宋体" w:eastAsia="仿宋_GB2312" w:cs="仿宋_GB2312"/>
                <w:sz w:val="24"/>
                <w:szCs w:val="24"/>
              </w:rPr>
            </w:pPr>
            <w:r>
              <w:rPr>
                <w:rFonts w:hint="eastAsia" w:ascii="宋体" w:hAnsi="宋体" w:eastAsia="仿宋_GB2312" w:cs="仿宋_GB2312"/>
                <w:sz w:val="24"/>
                <w:szCs w:val="24"/>
              </w:rPr>
              <w:t>4</w:t>
            </w:r>
          </w:p>
        </w:tc>
        <w:tc>
          <w:tcPr>
            <w:tcW w:w="1569" w:type="dxa"/>
            <w:vAlign w:val="center"/>
          </w:tcPr>
          <w:p>
            <w:pPr>
              <w:jc w:val="center"/>
              <w:rPr>
                <w:rFonts w:ascii="宋体" w:hAnsi="宋体" w:eastAsia="仿宋_GB2312" w:cs="仿宋_GB2312"/>
                <w:sz w:val="24"/>
                <w:szCs w:val="24"/>
              </w:rPr>
            </w:pPr>
            <w:r>
              <w:rPr>
                <w:rFonts w:hint="eastAsia" w:ascii="宋体" w:hAnsi="宋体" w:eastAsia="仿宋_GB2312" w:cs="仿宋_GB2312"/>
                <w:sz w:val="24"/>
                <w:szCs w:val="24"/>
              </w:rPr>
              <w:t>整改落实</w:t>
            </w:r>
          </w:p>
          <w:p>
            <w:pPr>
              <w:jc w:val="center"/>
              <w:rPr>
                <w:rFonts w:ascii="宋体" w:hAnsi="宋体" w:eastAsia="仿宋_GB2312" w:cs="仿宋_GB2312"/>
                <w:sz w:val="24"/>
                <w:szCs w:val="24"/>
              </w:rPr>
            </w:pPr>
            <w:r>
              <w:rPr>
                <w:rFonts w:hint="eastAsia" w:ascii="宋体" w:hAnsi="宋体" w:eastAsia="仿宋_GB2312" w:cs="仿宋_GB2312"/>
                <w:sz w:val="24"/>
                <w:szCs w:val="24"/>
              </w:rPr>
              <w:t>（5分）</w:t>
            </w:r>
          </w:p>
        </w:tc>
        <w:tc>
          <w:tcPr>
            <w:tcW w:w="3392" w:type="dxa"/>
            <w:vAlign w:val="center"/>
          </w:tcPr>
          <w:p>
            <w:pPr>
              <w:jc w:val="left"/>
              <w:rPr>
                <w:rFonts w:ascii="宋体" w:hAnsi="宋体" w:eastAsia="仿宋_GB2312" w:cs="仿宋_GB2312"/>
                <w:sz w:val="24"/>
                <w:szCs w:val="24"/>
              </w:rPr>
            </w:pPr>
            <w:r>
              <w:rPr>
                <w:rFonts w:hint="eastAsia" w:ascii="宋体" w:hAnsi="宋体" w:eastAsia="仿宋_GB2312" w:cs="仿宋_GB2312"/>
                <w:sz w:val="24"/>
                <w:szCs w:val="24"/>
              </w:rPr>
              <w:t>服务单位应积极配合汇总平台承建单位做好数据对接工作。（5分）</w:t>
            </w:r>
          </w:p>
        </w:tc>
        <w:tc>
          <w:tcPr>
            <w:tcW w:w="8789" w:type="dxa"/>
            <w:vAlign w:val="center"/>
          </w:tcPr>
          <w:p>
            <w:pPr>
              <w:jc w:val="left"/>
              <w:rPr>
                <w:rFonts w:ascii="宋体" w:hAnsi="宋体" w:eastAsia="仿宋_GB2312" w:cs="仿宋_GB2312"/>
                <w:sz w:val="24"/>
                <w:szCs w:val="24"/>
              </w:rPr>
            </w:pPr>
            <w:r>
              <w:rPr>
                <w:rFonts w:hint="eastAsia" w:ascii="宋体" w:hAnsi="宋体" w:eastAsia="仿宋_GB2312" w:cs="仿宋_GB2312"/>
                <w:sz w:val="24"/>
                <w:szCs w:val="24"/>
              </w:rPr>
              <w:t>1）服务单位接收到数据校核通知单后，在限期内完成相关工作。因特殊情况需延长期限的，及时说明原因。（3分，未按期完成且未说明原因的每次扣0.5分，超出限期2周以上的每次扣1分）</w:t>
            </w:r>
          </w:p>
          <w:p>
            <w:pPr>
              <w:jc w:val="left"/>
              <w:rPr>
                <w:rFonts w:ascii="宋体" w:hAnsi="宋体" w:eastAsia="仿宋_GB2312" w:cs="仿宋_GB2312"/>
                <w:sz w:val="24"/>
                <w:szCs w:val="24"/>
              </w:rPr>
            </w:pPr>
            <w:r>
              <w:rPr>
                <w:rFonts w:hint="eastAsia" w:ascii="宋体" w:hAnsi="宋体" w:eastAsia="仿宋_GB2312" w:cs="仿宋_GB2312"/>
                <w:sz w:val="24"/>
                <w:szCs w:val="24"/>
              </w:rPr>
              <w:t>2）服务单位应积极配合汇总平台承建单位做好数据对接工作。（2分，良好得2分，正常得1分，较差的不得分）</w:t>
            </w:r>
          </w:p>
        </w:tc>
        <w:tc>
          <w:tcPr>
            <w:tcW w:w="934" w:type="dxa"/>
            <w:vAlign w:val="center"/>
          </w:tcPr>
          <w:p>
            <w:pPr>
              <w:jc w:val="center"/>
              <w:rPr>
                <w:rFonts w:ascii="楷体" w:hAnsi="楷体" w:eastAsia="楷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4" w:hRule="atLeast"/>
        </w:trPr>
        <w:tc>
          <w:tcPr>
            <w:tcW w:w="14454" w:type="dxa"/>
            <w:gridSpan w:val="4"/>
            <w:vAlign w:val="center"/>
          </w:tcPr>
          <w:p>
            <w:pPr>
              <w:ind w:firstLine="240" w:firstLineChars="100"/>
              <w:jc w:val="center"/>
              <w:rPr>
                <w:rFonts w:ascii="楷体" w:hAnsi="楷体" w:eastAsia="楷体"/>
                <w:b/>
                <w:sz w:val="24"/>
                <w:szCs w:val="24"/>
              </w:rPr>
            </w:pPr>
            <w:r>
              <w:rPr>
                <w:rFonts w:hint="eastAsia" w:ascii="黑体" w:hAnsi="黑体" w:eastAsia="黑体" w:cs="黑体"/>
                <w:bCs/>
                <w:sz w:val="24"/>
                <w:szCs w:val="24"/>
              </w:rPr>
              <w:t>合  计</w:t>
            </w:r>
          </w:p>
        </w:tc>
        <w:tc>
          <w:tcPr>
            <w:tcW w:w="934" w:type="dxa"/>
            <w:vAlign w:val="center"/>
          </w:tcPr>
          <w:p>
            <w:pPr>
              <w:jc w:val="center"/>
              <w:rPr>
                <w:rFonts w:ascii="楷体" w:hAnsi="楷体" w:eastAsia="楷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00" w:hRule="atLeast"/>
        </w:trPr>
        <w:tc>
          <w:tcPr>
            <w:tcW w:w="15388" w:type="dxa"/>
            <w:gridSpan w:val="5"/>
          </w:tcPr>
          <w:p>
            <w:pPr>
              <w:wordWrap w:val="0"/>
              <w:spacing w:line="480" w:lineRule="auto"/>
              <w:jc w:val="right"/>
              <w:rPr>
                <w:rFonts w:ascii="宋体" w:hAnsi="宋体" w:eastAsia="楷体"/>
                <w:sz w:val="24"/>
                <w:szCs w:val="24"/>
              </w:rPr>
            </w:pPr>
          </w:p>
          <w:p>
            <w:pPr>
              <w:wordWrap w:val="0"/>
              <w:spacing w:line="480" w:lineRule="auto"/>
              <w:jc w:val="right"/>
              <w:rPr>
                <w:rFonts w:ascii="宋体" w:hAnsi="宋体" w:eastAsia="楷体"/>
                <w:sz w:val="24"/>
                <w:szCs w:val="24"/>
              </w:rPr>
            </w:pPr>
            <w:r>
              <w:rPr>
                <w:rFonts w:hint="eastAsia" w:ascii="楷体" w:hAnsi="楷体" w:eastAsia="楷体"/>
                <w:iCs/>
                <w:sz w:val="24"/>
                <w:szCs w:val="24"/>
              </w:rPr>
              <w:t>汇总平台</w:t>
            </w:r>
            <w:r>
              <w:rPr>
                <w:rFonts w:ascii="楷体" w:hAnsi="楷体" w:eastAsia="楷体"/>
                <w:iCs/>
                <w:sz w:val="24"/>
                <w:szCs w:val="24"/>
              </w:rPr>
              <w:t>承建单位</w:t>
            </w:r>
            <w:r>
              <w:rPr>
                <w:rFonts w:hint="eastAsia" w:ascii="宋体" w:hAnsi="宋体" w:eastAsia="楷体"/>
                <w:iCs/>
                <w:sz w:val="24"/>
                <w:szCs w:val="24"/>
              </w:rPr>
              <w:t xml:space="preserve">（公章）：   </w:t>
            </w:r>
            <w:r>
              <w:rPr>
                <w:rFonts w:hint="eastAsia" w:ascii="宋体" w:hAnsi="宋体" w:eastAsia="楷体"/>
                <w:sz w:val="24"/>
                <w:szCs w:val="24"/>
              </w:rPr>
              <w:t xml:space="preserve">                      </w:t>
            </w:r>
          </w:p>
          <w:p>
            <w:pPr>
              <w:wordWrap w:val="0"/>
              <w:spacing w:line="480" w:lineRule="auto"/>
              <w:jc w:val="right"/>
              <w:rPr>
                <w:rFonts w:ascii="宋体" w:hAnsi="宋体" w:eastAsia="楷体"/>
                <w:sz w:val="24"/>
                <w:szCs w:val="24"/>
              </w:rPr>
            </w:pPr>
            <w:r>
              <w:rPr>
                <w:rFonts w:hint="eastAsia" w:ascii="宋体" w:hAnsi="宋体" w:eastAsia="楷体"/>
                <w:sz w:val="24"/>
                <w:szCs w:val="24"/>
              </w:rPr>
              <w:t xml:space="preserve">项目负责人：                          </w:t>
            </w:r>
          </w:p>
          <w:p>
            <w:pPr>
              <w:spacing w:line="360" w:lineRule="auto"/>
              <w:jc w:val="right"/>
              <w:rPr>
                <w:rFonts w:ascii="楷体" w:hAnsi="楷体" w:eastAsia="楷体"/>
                <w:szCs w:val="21"/>
              </w:rPr>
            </w:pPr>
            <w:r>
              <w:rPr>
                <w:rFonts w:hint="eastAsia" w:ascii="宋体" w:hAnsi="宋体" w:eastAsia="楷体"/>
                <w:sz w:val="24"/>
                <w:szCs w:val="24"/>
              </w:rPr>
              <w:t xml:space="preserve">年      月      日    </w:t>
            </w:r>
            <w:r>
              <w:rPr>
                <w:rFonts w:hint="eastAsia" w:ascii="楷体" w:hAnsi="楷体" w:eastAsia="楷体"/>
                <w:sz w:val="32"/>
                <w:szCs w:val="32"/>
              </w:rPr>
              <w:t xml:space="preserve">  </w:t>
            </w:r>
          </w:p>
        </w:tc>
      </w:tr>
    </w:tbl>
    <w:p>
      <w:pPr>
        <w:rPr>
          <w:rFonts w:ascii="楷体" w:hAnsi="楷体" w:eastAsia="楷体"/>
          <w:i/>
          <w:sz w:val="24"/>
          <w:szCs w:val="24"/>
        </w:rPr>
      </w:pPr>
      <w:r>
        <w:rPr>
          <w:rFonts w:hint="eastAsia" w:ascii="楷体" w:hAnsi="楷体" w:eastAsia="楷体"/>
          <w:i/>
          <w:sz w:val="24"/>
          <w:szCs w:val="24"/>
        </w:rPr>
        <w:t>（本评价</w:t>
      </w:r>
      <w:r>
        <w:rPr>
          <w:rFonts w:ascii="楷体" w:hAnsi="楷体" w:eastAsia="楷体"/>
          <w:i/>
          <w:sz w:val="24"/>
          <w:szCs w:val="24"/>
        </w:rPr>
        <w:t>表一</w:t>
      </w:r>
      <w:r>
        <w:rPr>
          <w:rFonts w:hint="eastAsia" w:ascii="楷体" w:hAnsi="楷体" w:eastAsia="楷体"/>
          <w:i/>
          <w:sz w:val="24"/>
          <w:szCs w:val="24"/>
        </w:rPr>
        <w:t>式三</w:t>
      </w:r>
      <w:r>
        <w:rPr>
          <w:rFonts w:ascii="楷体" w:hAnsi="楷体" w:eastAsia="楷体"/>
          <w:i/>
          <w:sz w:val="24"/>
          <w:szCs w:val="24"/>
        </w:rPr>
        <w:t>份</w:t>
      </w:r>
      <w:r>
        <w:rPr>
          <w:rFonts w:hint="eastAsia" w:ascii="楷体" w:hAnsi="楷体" w:eastAsia="楷体"/>
          <w:i/>
          <w:sz w:val="24"/>
          <w:szCs w:val="24"/>
        </w:rPr>
        <w:t>，汇总平台</w:t>
      </w:r>
      <w:r>
        <w:rPr>
          <w:rFonts w:ascii="楷体" w:hAnsi="楷体" w:eastAsia="楷体"/>
          <w:i/>
          <w:sz w:val="24"/>
          <w:szCs w:val="24"/>
        </w:rPr>
        <w:t>承建单位</w:t>
      </w:r>
      <w:r>
        <w:rPr>
          <w:rFonts w:hint="eastAsia" w:ascii="楷体" w:hAnsi="楷体" w:eastAsia="楷体"/>
          <w:i/>
          <w:sz w:val="24"/>
          <w:szCs w:val="24"/>
        </w:rPr>
        <w:t>、</w:t>
      </w:r>
      <w:r>
        <w:rPr>
          <w:rFonts w:ascii="楷体" w:hAnsi="楷体" w:eastAsia="楷体"/>
          <w:i/>
          <w:sz w:val="24"/>
          <w:szCs w:val="24"/>
        </w:rPr>
        <w:t>国管局</w:t>
      </w:r>
      <w:r>
        <w:rPr>
          <w:rFonts w:hint="eastAsia" w:ascii="楷体" w:hAnsi="楷体" w:eastAsia="楷体"/>
          <w:i/>
          <w:sz w:val="24"/>
          <w:szCs w:val="24"/>
        </w:rPr>
        <w:t>和服务</w:t>
      </w:r>
      <w:r>
        <w:rPr>
          <w:rFonts w:ascii="楷体" w:hAnsi="楷体" w:eastAsia="楷体"/>
          <w:i/>
          <w:sz w:val="24"/>
          <w:szCs w:val="24"/>
        </w:rPr>
        <w:t>单位</w:t>
      </w:r>
      <w:r>
        <w:rPr>
          <w:rFonts w:hint="eastAsia" w:ascii="楷体" w:hAnsi="楷体" w:eastAsia="楷体"/>
          <w:i/>
          <w:sz w:val="24"/>
          <w:szCs w:val="24"/>
        </w:rPr>
        <w:t>各</w:t>
      </w:r>
      <w:r>
        <w:rPr>
          <w:rFonts w:ascii="楷体" w:hAnsi="楷体" w:eastAsia="楷体"/>
          <w:i/>
          <w:sz w:val="24"/>
          <w:szCs w:val="24"/>
        </w:rPr>
        <w:t>一份</w:t>
      </w:r>
      <w:r>
        <w:rPr>
          <w:rFonts w:hint="eastAsia" w:ascii="楷体" w:hAnsi="楷体" w:eastAsia="楷体"/>
          <w:i/>
          <w:sz w:val="24"/>
          <w:szCs w:val="24"/>
        </w:rPr>
        <w:t>）</w:t>
      </w:r>
    </w:p>
    <w:p>
      <w:pPr>
        <w:rPr>
          <w:rFonts w:ascii="楷体" w:hAnsi="楷体" w:eastAsia="楷体"/>
          <w:szCs w:val="21"/>
        </w:rPr>
      </w:pPr>
    </w:p>
    <w:p>
      <w:pPr>
        <w:ind w:firstLine="360" w:firstLineChars="150"/>
        <w:rPr>
          <w:rFonts w:ascii="楷体" w:hAnsi="楷体" w:eastAsia="楷体"/>
          <w:sz w:val="24"/>
          <w:szCs w:val="24"/>
        </w:rPr>
      </w:pPr>
    </w:p>
    <w:p>
      <w:pPr>
        <w:rPr>
          <w:rFonts w:ascii="楷体" w:hAnsi="楷体" w:eastAsia="楷体"/>
          <w:szCs w:val="21"/>
        </w:rPr>
      </w:pPr>
    </w:p>
    <w:sectPr>
      <w:pgSz w:w="16838" w:h="11906" w:orient="landscape"/>
      <w:pgMar w:top="720" w:right="720" w:bottom="720" w:left="72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altName w:val="Shruti"/>
    <w:panose1 w:val="02040503050406030204"/>
    <w:charset w:val="00"/>
    <w:family w:val="roman"/>
    <w:pitch w:val="default"/>
    <w:sig w:usb0="00000000" w:usb1="00000000" w:usb2="00000000" w:usb3="00000000" w:csb0="0000019F" w:csb1="00000000"/>
  </w:font>
  <w:font w:name="Calibri">
    <w:altName w:val="Lucida Sans"/>
    <w:panose1 w:val="020F0502020204030204"/>
    <w:charset w:val="00"/>
    <w:family w:val="swiss"/>
    <w:pitch w:val="default"/>
    <w:sig w:usb0="00000000" w:usb1="00000000" w:usb2="00000001" w:usb3="00000000" w:csb0="0000019F" w:csb1="00000000"/>
  </w:font>
  <w:font w:name="Shruti">
    <w:panose1 w:val="02000500000000000000"/>
    <w:charset w:val="00"/>
    <w:family w:val="auto"/>
    <w:pitch w:val="default"/>
    <w:sig w:usb0="00040000" w:usb1="00000000" w:usb2="00000000" w:usb3="00000000" w:csb0="00000000" w:csb1="00000000"/>
  </w:font>
  <w:font w:name="Lucida Sans">
    <w:panose1 w:val="020B0602030504020204"/>
    <w:charset w:val="00"/>
    <w:family w:val="auto"/>
    <w:pitch w:val="default"/>
    <w:sig w:usb0="00000000" w:usb1="00000000" w:usb2="00000000" w:usb3="00000000" w:csb0="00000000" w:csb1="00000000"/>
  </w:font>
  <w:font w:name="仿宋_GB2312">
    <w:panose1 w:val="02010609030101010101"/>
    <w:charset w:val="86"/>
    <w:family w:val="auto"/>
    <w:pitch w:val="default"/>
    <w:sig w:usb0="00000001" w:usb1="080E0000" w:usb2="00000000" w:usb3="00000000" w:csb0="00040000" w:csb1="00000000"/>
  </w:font>
  <w:font w:name="楷体">
    <w:altName w:val="楷体_GB2312"/>
    <w:panose1 w:val="02010609060101010101"/>
    <w:charset w:val="86"/>
    <w:family w:val="modern"/>
    <w:pitch w:val="default"/>
    <w:sig w:usb0="00000000" w:usb1="00000000" w:usb2="00000016" w:usb3="00000000" w:csb0="00040001" w:csb1="00000000"/>
  </w:font>
  <w:font w:name="楷体_GB2312">
    <w:panose1 w:val="02010609030101010101"/>
    <w:charset w:val="86"/>
    <w:family w:val="auto"/>
    <w:pitch w:val="default"/>
    <w:sig w:usb0="00000001" w:usb1="080E0000" w:usb2="00000000" w:usb3="00000000" w:csb0="00040000" w:csb1="00000000"/>
  </w:font>
  <w:font w:name="方正楷体简体">
    <w:panose1 w:val="03000509000000000000"/>
    <w:charset w:val="86"/>
    <w:family w:val="auto"/>
    <w:pitch w:val="default"/>
    <w:sig w:usb0="00000001" w:usb1="080E0000" w:usb2="00000000" w:usb3="00000000" w:csb0="00040000" w:csb1="00000000"/>
  </w:font>
  <w:font w:name="方正黑体简体">
    <w:panose1 w:val="03000509000000000000"/>
    <w:charset w:val="86"/>
    <w:family w:val="auto"/>
    <w:pitch w:val="default"/>
    <w:sig w:usb0="00000001" w:usb1="080E0000" w:usb2="00000000" w:usb3="00000000" w:csb0="00040000" w:csb1="00000000"/>
  </w:font>
  <w:font w:name="方正仿宋简体">
    <w:panose1 w:val="03000509000000000000"/>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NotTrackMoves/>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900BA"/>
    <w:rsid w:val="0000157F"/>
    <w:rsid w:val="00004F10"/>
    <w:rsid w:val="00033157"/>
    <w:rsid w:val="00077BCD"/>
    <w:rsid w:val="0008289E"/>
    <w:rsid w:val="00097EF6"/>
    <w:rsid w:val="000E54BA"/>
    <w:rsid w:val="000F16E0"/>
    <w:rsid w:val="00120DCF"/>
    <w:rsid w:val="00131C96"/>
    <w:rsid w:val="001424DE"/>
    <w:rsid w:val="001467CD"/>
    <w:rsid w:val="00153592"/>
    <w:rsid w:val="00155A38"/>
    <w:rsid w:val="0017116B"/>
    <w:rsid w:val="0017448C"/>
    <w:rsid w:val="00182627"/>
    <w:rsid w:val="001910E1"/>
    <w:rsid w:val="001B0273"/>
    <w:rsid w:val="001C1AA8"/>
    <w:rsid w:val="001C5CA8"/>
    <w:rsid w:val="001C6D62"/>
    <w:rsid w:val="001F10C9"/>
    <w:rsid w:val="002315E9"/>
    <w:rsid w:val="0025646A"/>
    <w:rsid w:val="00275F59"/>
    <w:rsid w:val="00276B0A"/>
    <w:rsid w:val="002A57DD"/>
    <w:rsid w:val="002A5B24"/>
    <w:rsid w:val="002E3670"/>
    <w:rsid w:val="002F1ED6"/>
    <w:rsid w:val="00336BED"/>
    <w:rsid w:val="003535D5"/>
    <w:rsid w:val="00356A83"/>
    <w:rsid w:val="003A67F7"/>
    <w:rsid w:val="003C4EEB"/>
    <w:rsid w:val="003E2EAE"/>
    <w:rsid w:val="00436F28"/>
    <w:rsid w:val="00440FD2"/>
    <w:rsid w:val="00457055"/>
    <w:rsid w:val="00462E69"/>
    <w:rsid w:val="00465699"/>
    <w:rsid w:val="004759CA"/>
    <w:rsid w:val="004B231E"/>
    <w:rsid w:val="004C4355"/>
    <w:rsid w:val="004C757F"/>
    <w:rsid w:val="004F0954"/>
    <w:rsid w:val="004F5CA0"/>
    <w:rsid w:val="005015EC"/>
    <w:rsid w:val="00524417"/>
    <w:rsid w:val="00557855"/>
    <w:rsid w:val="00562D24"/>
    <w:rsid w:val="00594287"/>
    <w:rsid w:val="00596F5C"/>
    <w:rsid w:val="005B2A89"/>
    <w:rsid w:val="005B5C39"/>
    <w:rsid w:val="005E2D98"/>
    <w:rsid w:val="00610AC0"/>
    <w:rsid w:val="00652DE8"/>
    <w:rsid w:val="00683257"/>
    <w:rsid w:val="006900BA"/>
    <w:rsid w:val="00692DD5"/>
    <w:rsid w:val="006B63F7"/>
    <w:rsid w:val="006E5A46"/>
    <w:rsid w:val="007003D2"/>
    <w:rsid w:val="00721485"/>
    <w:rsid w:val="007250ED"/>
    <w:rsid w:val="00731197"/>
    <w:rsid w:val="00745DB5"/>
    <w:rsid w:val="00747703"/>
    <w:rsid w:val="007772CC"/>
    <w:rsid w:val="007930F6"/>
    <w:rsid w:val="007C723D"/>
    <w:rsid w:val="00820353"/>
    <w:rsid w:val="00831322"/>
    <w:rsid w:val="008405E6"/>
    <w:rsid w:val="0084501A"/>
    <w:rsid w:val="00855B79"/>
    <w:rsid w:val="00867626"/>
    <w:rsid w:val="00891E29"/>
    <w:rsid w:val="008C3021"/>
    <w:rsid w:val="008C3EE6"/>
    <w:rsid w:val="008D1B0A"/>
    <w:rsid w:val="008E1F0A"/>
    <w:rsid w:val="008E5081"/>
    <w:rsid w:val="00915543"/>
    <w:rsid w:val="009434B0"/>
    <w:rsid w:val="00943D06"/>
    <w:rsid w:val="009643EC"/>
    <w:rsid w:val="00965FFF"/>
    <w:rsid w:val="00974D13"/>
    <w:rsid w:val="00981714"/>
    <w:rsid w:val="009A61DF"/>
    <w:rsid w:val="009B52F7"/>
    <w:rsid w:val="00A048EB"/>
    <w:rsid w:val="00A11708"/>
    <w:rsid w:val="00A30667"/>
    <w:rsid w:val="00A50251"/>
    <w:rsid w:val="00A50266"/>
    <w:rsid w:val="00A513B3"/>
    <w:rsid w:val="00A6672B"/>
    <w:rsid w:val="00AA090D"/>
    <w:rsid w:val="00AB5259"/>
    <w:rsid w:val="00AE29DB"/>
    <w:rsid w:val="00AF1888"/>
    <w:rsid w:val="00B23008"/>
    <w:rsid w:val="00B3025E"/>
    <w:rsid w:val="00B32FC0"/>
    <w:rsid w:val="00B50639"/>
    <w:rsid w:val="00B829B5"/>
    <w:rsid w:val="00BB2DAE"/>
    <w:rsid w:val="00BD43F5"/>
    <w:rsid w:val="00BF3691"/>
    <w:rsid w:val="00BF4FD1"/>
    <w:rsid w:val="00C22DEB"/>
    <w:rsid w:val="00C80BDA"/>
    <w:rsid w:val="00C8758D"/>
    <w:rsid w:val="00CA3E66"/>
    <w:rsid w:val="00CB5A3A"/>
    <w:rsid w:val="00CC7C74"/>
    <w:rsid w:val="00DA232D"/>
    <w:rsid w:val="00DD0DA2"/>
    <w:rsid w:val="00DE312B"/>
    <w:rsid w:val="00DF5DB8"/>
    <w:rsid w:val="00E040D7"/>
    <w:rsid w:val="00E043F0"/>
    <w:rsid w:val="00E04DEF"/>
    <w:rsid w:val="00E3136C"/>
    <w:rsid w:val="00ED5F48"/>
    <w:rsid w:val="00EE63CA"/>
    <w:rsid w:val="00EF35C4"/>
    <w:rsid w:val="00F17E55"/>
    <w:rsid w:val="00F518EC"/>
    <w:rsid w:val="00F653C3"/>
    <w:rsid w:val="00F738C9"/>
    <w:rsid w:val="00F81326"/>
    <w:rsid w:val="00FE1284"/>
    <w:rsid w:val="00FE12C4"/>
    <w:rsid w:val="0220796F"/>
    <w:rsid w:val="05FB2D66"/>
    <w:rsid w:val="06C84655"/>
    <w:rsid w:val="0DF601B3"/>
    <w:rsid w:val="12F81740"/>
    <w:rsid w:val="29B73C46"/>
    <w:rsid w:val="2AD9182E"/>
    <w:rsid w:val="2C6726E6"/>
    <w:rsid w:val="2D5D5C66"/>
    <w:rsid w:val="2E86239D"/>
    <w:rsid w:val="2EB8212B"/>
    <w:rsid w:val="37AD07AD"/>
    <w:rsid w:val="54BD61CB"/>
    <w:rsid w:val="57DB6BC6"/>
    <w:rsid w:val="59A419FA"/>
    <w:rsid w:val="631E64FE"/>
    <w:rsid w:val="68E34CEB"/>
    <w:rsid w:val="740F7E41"/>
    <w:rsid w:val="7C135333"/>
    <w:rsid w:val="7D9D5F35"/>
    <w:rsid w:val="7F0703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unhideWhenUsed/>
    <w:qFormat/>
    <w:uiPriority w:val="1"/>
  </w:style>
  <w:style w:type="table" w:default="1" w:styleId="8">
    <w:name w:val="Normal Table"/>
    <w:unhideWhenUsed/>
    <w:qFormat/>
    <w:uiPriority w:val="99"/>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Balloon Text"/>
    <w:basedOn w:val="1"/>
    <w:link w:val="12"/>
    <w:qFormat/>
    <w:uiPriority w:val="0"/>
    <w:rPr>
      <w:sz w:val="18"/>
      <w:szCs w:val="18"/>
    </w:rPr>
  </w:style>
  <w:style w:type="paragraph" w:styleId="4">
    <w:name w:val="footer"/>
    <w:basedOn w:val="1"/>
    <w:link w:val="13"/>
    <w:qFormat/>
    <w:uiPriority w:val="0"/>
    <w:pPr>
      <w:tabs>
        <w:tab w:val="center" w:pos="4153"/>
        <w:tab w:val="right" w:pos="8306"/>
      </w:tabs>
      <w:snapToGrid w:val="0"/>
      <w:jc w:val="left"/>
    </w:pPr>
    <w:rPr>
      <w:sz w:val="18"/>
      <w:szCs w:val="18"/>
    </w:rPr>
  </w:style>
  <w:style w:type="paragraph" w:styleId="5">
    <w:name w:val="header"/>
    <w:basedOn w:val="1"/>
    <w:link w:val="14"/>
    <w:qFormat/>
    <w:uiPriority w:val="0"/>
    <w:pPr>
      <w:pBdr>
        <w:bottom w:val="single" w:color="auto" w:sz="6" w:space="1"/>
      </w:pBdr>
      <w:tabs>
        <w:tab w:val="center" w:pos="4153"/>
        <w:tab w:val="right" w:pos="8306"/>
      </w:tabs>
      <w:snapToGrid w:val="0"/>
      <w:jc w:val="center"/>
    </w:pPr>
    <w:rPr>
      <w:sz w:val="18"/>
      <w:szCs w:val="18"/>
    </w:rPr>
  </w:style>
  <w:style w:type="character" w:styleId="7">
    <w:name w:val="annotation reference"/>
    <w:basedOn w:val="6"/>
    <w:unhideWhenUsed/>
    <w:qFormat/>
    <w:uiPriority w:val="99"/>
    <w:rPr>
      <w:sz w:val="21"/>
      <w:szCs w:val="21"/>
    </w:rPr>
  </w:style>
  <w:style w:type="table" w:styleId="9">
    <w:name w:val="Table Grid"/>
    <w:basedOn w:val="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0">
    <w:name w:val="文档结构图 Char"/>
    <w:basedOn w:val="6"/>
    <w:link w:val="11"/>
    <w:semiHidden/>
    <w:qFormat/>
    <w:uiPriority w:val="0"/>
    <w:rPr>
      <w:rFonts w:ascii="宋体" w:eastAsia="宋体"/>
      <w:kern w:val="2"/>
      <w:sz w:val="18"/>
      <w:szCs w:val="18"/>
    </w:rPr>
  </w:style>
  <w:style w:type="paragraph" w:customStyle="1" w:styleId="11">
    <w:name w:val="文档结构图1"/>
    <w:basedOn w:val="1"/>
    <w:link w:val="10"/>
    <w:qFormat/>
    <w:uiPriority w:val="0"/>
    <w:rPr>
      <w:rFonts w:ascii="宋体"/>
      <w:sz w:val="18"/>
      <w:szCs w:val="18"/>
    </w:rPr>
  </w:style>
  <w:style w:type="character" w:customStyle="1" w:styleId="12">
    <w:name w:val="批注框文本 Char"/>
    <w:basedOn w:val="6"/>
    <w:link w:val="3"/>
    <w:semiHidden/>
    <w:qFormat/>
    <w:uiPriority w:val="0"/>
    <w:rPr>
      <w:rFonts w:ascii="Calibri" w:hAnsi="Calibri"/>
      <w:kern w:val="2"/>
      <w:sz w:val="18"/>
      <w:szCs w:val="18"/>
    </w:rPr>
  </w:style>
  <w:style w:type="character" w:customStyle="1" w:styleId="13">
    <w:name w:val="页脚 Char"/>
    <w:basedOn w:val="6"/>
    <w:link w:val="4"/>
    <w:semiHidden/>
    <w:qFormat/>
    <w:uiPriority w:val="0"/>
    <w:rPr>
      <w:sz w:val="18"/>
      <w:szCs w:val="18"/>
    </w:rPr>
  </w:style>
  <w:style w:type="character" w:customStyle="1" w:styleId="14">
    <w:name w:val="页眉 Char"/>
    <w:basedOn w:val="6"/>
    <w:link w:val="5"/>
    <w:semiHidden/>
    <w:qFormat/>
    <w:uiPriority w:val="0"/>
    <w:rPr>
      <w:sz w:val="18"/>
      <w:szCs w:val="18"/>
    </w:rPr>
  </w:style>
  <w:style w:type="paragraph" w:customStyle="1" w:styleId="15">
    <w:name w:val="批注框文本 Char Char"/>
    <w:basedOn w:val="1"/>
    <w:link w:val="17"/>
    <w:qFormat/>
    <w:uiPriority w:val="0"/>
    <w:rPr>
      <w:sz w:val="18"/>
      <w:szCs w:val="18"/>
    </w:rPr>
  </w:style>
  <w:style w:type="paragraph" w:customStyle="1" w:styleId="16">
    <w:name w:val="列出段落1"/>
    <w:basedOn w:val="1"/>
    <w:qFormat/>
    <w:uiPriority w:val="0"/>
    <w:pPr>
      <w:ind w:firstLine="420" w:firstLineChars="200"/>
    </w:pPr>
  </w:style>
  <w:style w:type="character" w:customStyle="1" w:styleId="17">
    <w:name w:val="批注框文本 Char Char Char Char"/>
    <w:basedOn w:val="6"/>
    <w:link w:val="15"/>
    <w:semiHidden/>
    <w:qFormat/>
    <w:uiPriority w:val="0"/>
    <w:rPr>
      <w:sz w:val="18"/>
      <w:szCs w:val="18"/>
    </w:rPr>
  </w:style>
  <w:style w:type="character" w:customStyle="1" w:styleId="18">
    <w:name w:val="批注引用1"/>
    <w:basedOn w:val="6"/>
    <w:qFormat/>
    <w:uiPriority w:val="0"/>
    <w:rPr>
      <w:sz w:val="21"/>
      <w:szCs w:val="21"/>
    </w:rPr>
  </w:style>
  <w:style w:type="character" w:customStyle="1" w:styleId="19">
    <w:name w:val="批注引用2"/>
    <w:basedOn w:val="6"/>
    <w:qFormat/>
    <w:uiPriority w:val="0"/>
    <w:rPr>
      <w:sz w:val="21"/>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番茄花园</Company>
  <Pages>6</Pages>
  <Words>593</Words>
  <Characters>3386</Characters>
  <Lines>28</Lines>
  <Paragraphs>7</Paragraphs>
  <ScaleCrop>false</ScaleCrop>
  <LinksUpToDate>false</LinksUpToDate>
  <CharactersWithSpaces>3972</CharactersWithSpaces>
  <Application>WPS Office_10.1.0.6393_F1E327BC-269C-435d-A152-05C5408002CA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2017-02-17T03:14:00Z</dcterms:created>
  <dc:creator>Ruan</dc:creator>
  <cp:lastModifiedBy>user</cp:lastModifiedBy>
  <cp:lastPrinted>2016-11-09T09:22:00Z</cp:lastPrinted>
  <dcterms:modified xsi:type="dcterms:W3CDTF">2017-04-20T08:03:50Z</dcterms:modified>
  <dc:title>zs</dc:title>
  <cp:revision>136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2052-10.1.0.6393</vt:lpwstr>
  </property>
</Properties>
</file>