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0" w:lineRule="exact"/>
        <w:jc w:val="left"/>
        <w:rPr>
          <w:rFonts w:ascii="方正黑体简体" w:hAnsi="方正黑体简体" w:eastAsia="方正黑体简体" w:cs="方正黑体简体"/>
          <w:bCs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bCs/>
          <w:sz w:val="32"/>
          <w:szCs w:val="32"/>
        </w:rPr>
        <w:t>附件</w:t>
      </w:r>
    </w:p>
    <w:p>
      <w:pPr>
        <w:spacing w:line="59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中央国家机关办公区节能监管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系统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建设项目</w:t>
      </w:r>
    </w:p>
    <w:p>
      <w:pPr>
        <w:spacing w:line="59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汇总平台与部门系统数据对接要求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（试行）</w:t>
      </w:r>
    </w:p>
    <w:p>
      <w:pPr>
        <w:pStyle w:val="2"/>
        <w:spacing w:before="0" w:after="0" w:line="590" w:lineRule="exact"/>
        <w:jc w:val="center"/>
      </w:pPr>
      <w:bookmarkStart w:id="0" w:name="_Toc480206303"/>
    </w:p>
    <w:bookmarkEnd w:id="0"/>
    <w:p>
      <w:pPr>
        <w:pStyle w:val="3"/>
        <w:spacing w:before="0" w:after="0" w:line="590" w:lineRule="exact"/>
        <w:ind w:firstLine="640" w:firstLineChars="200"/>
        <w:rPr>
          <w:rFonts w:ascii="方正黑体简体" w:hAnsi="方正黑体简体" w:eastAsia="方正黑体简体" w:cs="方正黑体简体"/>
          <w:b w:val="0"/>
        </w:rPr>
      </w:pPr>
      <w:bookmarkStart w:id="1" w:name="_Toc480206304"/>
      <w:r>
        <w:rPr>
          <w:rFonts w:hint="eastAsia" w:ascii="方正黑体简体" w:hAnsi="方正黑体简体" w:eastAsia="方正黑体简体" w:cs="方正黑体简体"/>
          <w:b w:val="0"/>
        </w:rPr>
        <w:t>一、基本要求</w:t>
      </w:r>
      <w:bookmarkEnd w:id="1"/>
    </w:p>
    <w:p>
      <w:pPr>
        <w:spacing w:line="590" w:lineRule="exact"/>
        <w:ind w:firstLine="640" w:firstLineChars="200"/>
        <w:jc w:val="left"/>
        <w:rPr>
          <w:rFonts w:ascii="宋体" w:hAnsi="宋体" w:eastAsia="方正仿宋简体" w:cs="方正仿宋简体"/>
          <w:sz w:val="32"/>
          <w:szCs w:val="32"/>
        </w:rPr>
      </w:pPr>
      <w:r>
        <w:rPr>
          <w:rFonts w:hint="eastAsia" w:ascii="宋体" w:hAnsi="宋体" w:eastAsia="方正仿宋简体" w:cs="方正仿宋简体"/>
          <w:sz w:val="32"/>
          <w:szCs w:val="32"/>
        </w:rPr>
        <w:t>各部门、各单位</w:t>
      </w:r>
      <w:r>
        <w:rPr>
          <w:rFonts w:ascii="宋体" w:hAnsi="宋体" w:eastAsia="方正仿宋简体" w:cs="方正仿宋简体"/>
          <w:sz w:val="32"/>
          <w:szCs w:val="32"/>
        </w:rPr>
        <w:t>节能监管系统</w:t>
      </w:r>
      <w:r>
        <w:rPr>
          <w:rFonts w:hint="eastAsia" w:ascii="宋体" w:hAnsi="宋体" w:eastAsia="方正仿宋简体" w:cs="方正仿宋简体"/>
          <w:sz w:val="32"/>
          <w:szCs w:val="32"/>
          <w:lang w:eastAsia="zh-CN"/>
        </w:rPr>
        <w:t>（以下简称部门系统）</w:t>
      </w:r>
      <w:r>
        <w:rPr>
          <w:rFonts w:hint="eastAsia" w:ascii="宋体" w:hAnsi="宋体" w:eastAsia="方正仿宋简体" w:cs="方正仿宋简体"/>
          <w:sz w:val="32"/>
          <w:szCs w:val="32"/>
        </w:rPr>
        <w:t>在数据的采集、传输、存储和处理全过程应具备完善的信息安全保障</w:t>
      </w:r>
      <w:r>
        <w:rPr>
          <w:rFonts w:hint="eastAsia" w:ascii="宋体" w:hAnsi="宋体" w:eastAsia="方正仿宋简体" w:cs="方正仿宋简体"/>
          <w:sz w:val="32"/>
          <w:szCs w:val="32"/>
          <w:lang w:eastAsia="zh-CN"/>
        </w:rPr>
        <w:t>。相关单位应</w:t>
      </w:r>
      <w:r>
        <w:rPr>
          <w:rFonts w:hint="eastAsia" w:ascii="宋体" w:hAnsi="宋体" w:eastAsia="方正仿宋简体" w:cs="方正仿宋简体"/>
          <w:sz w:val="32"/>
          <w:szCs w:val="32"/>
        </w:rPr>
        <w:t>对数据安全统一管理，建立数据定期备份、定期检查核对及数据使用的管理制度，指定专人负责，保证数据的可靠性和安全性。</w:t>
      </w:r>
    </w:p>
    <w:p>
      <w:pPr>
        <w:pStyle w:val="3"/>
        <w:spacing w:before="0" w:after="0" w:line="590" w:lineRule="exact"/>
        <w:ind w:firstLine="640" w:firstLineChars="200"/>
        <w:rPr>
          <w:rFonts w:ascii="方正黑体简体" w:hAnsi="方正黑体简体" w:eastAsia="方正黑体简体" w:cs="方正黑体简体"/>
          <w:b w:val="0"/>
        </w:rPr>
      </w:pPr>
      <w:bookmarkStart w:id="2" w:name="_Toc480206305"/>
      <w:r>
        <w:rPr>
          <w:rFonts w:hint="eastAsia" w:ascii="方正黑体简体" w:hAnsi="方正黑体简体" w:eastAsia="方正黑体简体" w:cs="方正黑体简体"/>
          <w:b w:val="0"/>
        </w:rPr>
        <w:t>二、数据上传范围</w:t>
      </w:r>
      <w:bookmarkEnd w:id="2"/>
    </w:p>
    <w:p>
      <w:pPr>
        <w:spacing w:line="590" w:lineRule="exact"/>
        <w:ind w:firstLine="640" w:firstLineChars="200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部门系统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应将办公区及典型建筑物的用能用水监测数据上传至汇总平台。</w:t>
      </w:r>
    </w:p>
    <w:p>
      <w:pPr>
        <w:spacing w:line="590" w:lineRule="exact"/>
        <w:ind w:firstLine="640" w:firstLineChars="200"/>
        <w:rPr>
          <w:rFonts w:ascii="宋体" w:hAnsi="宋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（一）办公区的用能数据，是指为</w:t>
      </w:r>
      <w:r>
        <w:rPr>
          <w:rFonts w:hint="eastAsia" w:ascii="宋体" w:hAnsi="宋体" w:eastAsia="方正仿宋简体" w:cs="方正仿宋简体"/>
          <w:sz w:val="32"/>
          <w:szCs w:val="32"/>
        </w:rPr>
        <w:t>保障各部门、各单位办公和业务开展提供支持的办公用房、业务用房及食堂、供暖空调等相关配套设备设施的用能用水数据，其中不应包含对外租赁、营业、住宿区（职工宿舍楼、住宅）等场所的用能用水和公务用车用油数据。</w:t>
      </w:r>
    </w:p>
    <w:p>
      <w:pPr>
        <w:spacing w:line="590" w:lineRule="exact"/>
        <w:ind w:firstLine="640" w:firstLineChars="200"/>
        <w:jc w:val="left"/>
        <w:rPr>
          <w:rFonts w:ascii="宋体" w:hAnsi="宋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（二）典型建筑物的用能数据，其中典</w:t>
      </w:r>
      <w:r>
        <w:rPr>
          <w:rFonts w:hint="eastAsia" w:ascii="宋体" w:hAnsi="宋体" w:eastAsia="方正仿宋简体" w:cs="方正仿宋简体"/>
          <w:sz w:val="32"/>
          <w:szCs w:val="32"/>
        </w:rPr>
        <w:t>型建筑物是指建筑面积在5000平方米以上、含有集中供暖与中央空调系统独立供给的单体办公建筑。</w:t>
      </w:r>
    </w:p>
    <w:p>
      <w:pPr>
        <w:pStyle w:val="3"/>
        <w:spacing w:before="0" w:after="0" w:line="590" w:lineRule="exact"/>
        <w:ind w:firstLine="640" w:firstLineChars="200"/>
        <w:rPr>
          <w:rFonts w:ascii="方正黑体简体" w:hAnsi="方正黑体简体" w:eastAsia="方正黑体简体" w:cs="方正黑体简体"/>
          <w:b w:val="0"/>
        </w:rPr>
      </w:pPr>
      <w:bookmarkStart w:id="3" w:name="_Toc480206306"/>
      <w:r>
        <w:rPr>
          <w:rFonts w:hint="eastAsia" w:ascii="方正黑体简体" w:hAnsi="方正黑体简体" w:eastAsia="方正黑体简体" w:cs="方正黑体简体"/>
          <w:b w:val="0"/>
        </w:rPr>
        <w:t>三、数据上传内容</w:t>
      </w:r>
      <w:bookmarkEnd w:id="3"/>
    </w:p>
    <w:p>
      <w:pPr>
        <w:spacing w:line="590" w:lineRule="exact"/>
        <w:ind w:firstLine="640" w:firstLineChars="200"/>
        <w:jc w:val="left"/>
        <w:rPr>
          <w:rFonts w:ascii="宋体" w:hAnsi="宋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部门系统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应将实时监测的分类分项数据和建筑基本信息、系统设备运行状态及维保信息等上传至汇总平台。</w:t>
      </w:r>
    </w:p>
    <w:p>
      <w:pPr>
        <w:spacing w:line="590" w:lineRule="exact"/>
        <w:ind w:firstLine="640" w:firstLineChars="200"/>
        <w:jc w:val="left"/>
        <w:rPr>
          <w:rFonts w:ascii="宋体" w:hAnsi="宋体" w:eastAsia="方正仿宋简体" w:cs="方正仿宋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（一）分类数据。</w:t>
      </w:r>
      <w:r>
        <w:rPr>
          <w:rFonts w:hint="eastAsia" w:ascii="宋体" w:hAnsi="宋体" w:eastAsia="方正仿宋简体" w:cs="方正仿宋简体"/>
          <w:sz w:val="32"/>
          <w:szCs w:val="32"/>
        </w:rPr>
        <w:t>主要是指电、水、燃气、燃油、市政热力等用能用水数据总量。燃气、燃油、市政热力等无法实时监测上传的</w:t>
      </w:r>
      <w:r>
        <w:rPr>
          <w:rFonts w:ascii="宋体" w:hAnsi="宋体" w:eastAsia="方正仿宋简体" w:cs="方正仿宋简体"/>
          <w:sz w:val="32"/>
          <w:szCs w:val="32"/>
        </w:rPr>
        <w:t>，</w:t>
      </w:r>
      <w:r>
        <w:rPr>
          <w:rFonts w:hint="eastAsia" w:ascii="宋体" w:hAnsi="宋体" w:eastAsia="方正仿宋简体" w:cs="方正仿宋简体"/>
          <w:sz w:val="32"/>
          <w:szCs w:val="32"/>
        </w:rPr>
        <w:t>应采用</w:t>
      </w:r>
      <w:r>
        <w:rPr>
          <w:rFonts w:ascii="宋体" w:hAnsi="宋体" w:eastAsia="方正仿宋简体" w:cs="方正仿宋简体"/>
          <w:sz w:val="32"/>
          <w:szCs w:val="32"/>
        </w:rPr>
        <w:t>人工录入</w:t>
      </w:r>
      <w:r>
        <w:rPr>
          <w:rFonts w:hint="eastAsia" w:ascii="宋体" w:hAnsi="宋体" w:eastAsia="方正仿宋简体" w:cs="方正仿宋简体"/>
          <w:sz w:val="32"/>
          <w:szCs w:val="32"/>
        </w:rPr>
        <w:t>方式上传用</w:t>
      </w:r>
      <w:r>
        <w:rPr>
          <w:rFonts w:ascii="宋体" w:hAnsi="宋体" w:eastAsia="方正仿宋简体" w:cs="方正仿宋简体"/>
          <w:sz w:val="32"/>
          <w:szCs w:val="32"/>
        </w:rPr>
        <w:t>能</w:t>
      </w:r>
      <w:r>
        <w:rPr>
          <w:rFonts w:hint="eastAsia" w:ascii="宋体" w:hAnsi="宋体" w:eastAsia="方正仿宋简体" w:cs="方正仿宋简体"/>
          <w:sz w:val="32"/>
          <w:szCs w:val="32"/>
        </w:rPr>
        <w:t>总量。</w:t>
      </w:r>
    </w:p>
    <w:p>
      <w:pPr>
        <w:spacing w:line="590" w:lineRule="exact"/>
        <w:ind w:firstLine="640" w:firstLineChars="200"/>
        <w:jc w:val="left"/>
        <w:rPr>
          <w:rFonts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（二）分项数据。</w:t>
      </w:r>
    </w:p>
    <w:p>
      <w:pPr>
        <w:spacing w:line="590" w:lineRule="exact"/>
        <w:ind w:firstLine="640" w:firstLineChars="200"/>
        <w:jc w:val="left"/>
        <w:rPr>
          <w:rFonts w:ascii="宋体" w:hAnsi="宋体" w:eastAsia="方正仿宋简体" w:cs="方正仿宋简体"/>
          <w:sz w:val="32"/>
          <w:szCs w:val="32"/>
        </w:rPr>
      </w:pPr>
      <w:r>
        <w:rPr>
          <w:rFonts w:hint="eastAsia" w:ascii="宋体" w:hAnsi="宋体" w:eastAsia="方正仿宋简体" w:cs="方正仿宋简体"/>
          <w:sz w:val="32"/>
          <w:szCs w:val="32"/>
        </w:rPr>
        <w:t>1.用电数据。包括照明与插座、空调用电、动力用电、特殊用电</w:t>
      </w:r>
      <w:r>
        <w:rPr>
          <w:rFonts w:ascii="宋体" w:hAnsi="宋体" w:eastAsia="方正仿宋简体" w:cs="方正仿宋简体"/>
          <w:sz w:val="32"/>
          <w:szCs w:val="32"/>
        </w:rPr>
        <w:t>数据的一</w:t>
      </w:r>
      <w:r>
        <w:rPr>
          <w:rFonts w:hint="eastAsia" w:ascii="宋体" w:hAnsi="宋体" w:eastAsia="方正仿宋简体" w:cs="方正仿宋简体"/>
          <w:sz w:val="32"/>
          <w:szCs w:val="32"/>
        </w:rPr>
        <w:t>级分</w:t>
      </w:r>
      <w:r>
        <w:rPr>
          <w:rFonts w:ascii="宋体" w:hAnsi="宋体" w:eastAsia="方正仿宋简体" w:cs="方正仿宋简体"/>
          <w:sz w:val="32"/>
          <w:szCs w:val="32"/>
        </w:rPr>
        <w:t>项</w:t>
      </w:r>
      <w:r>
        <w:rPr>
          <w:rFonts w:hint="eastAsia" w:ascii="宋体" w:hAnsi="宋体" w:eastAsia="方正仿宋简体" w:cs="方正仿宋简体"/>
          <w:sz w:val="32"/>
          <w:szCs w:val="32"/>
        </w:rPr>
        <w:t>数据；电梯、食堂、信息机房等重点用能设备设施分项</w:t>
      </w:r>
      <w:r>
        <w:rPr>
          <w:rFonts w:ascii="宋体" w:hAnsi="宋体" w:eastAsia="方正仿宋简体" w:cs="方正仿宋简体"/>
          <w:sz w:val="32"/>
          <w:szCs w:val="32"/>
        </w:rPr>
        <w:t>数据</w:t>
      </w:r>
      <w:r>
        <w:rPr>
          <w:rFonts w:hint="eastAsia" w:ascii="宋体" w:hAnsi="宋体" w:eastAsia="方正仿宋简体" w:cs="方正仿宋简体"/>
          <w:sz w:val="32"/>
          <w:szCs w:val="32"/>
        </w:rPr>
        <w:t>。</w:t>
      </w:r>
    </w:p>
    <w:p>
      <w:pPr>
        <w:spacing w:line="590" w:lineRule="exact"/>
        <w:ind w:firstLine="640" w:firstLineChars="200"/>
        <w:jc w:val="left"/>
        <w:rPr>
          <w:rFonts w:ascii="宋体" w:hAnsi="宋体" w:eastAsia="方正仿宋简体" w:cs="方正仿宋简体"/>
          <w:sz w:val="32"/>
          <w:szCs w:val="32"/>
        </w:rPr>
      </w:pPr>
      <w:r>
        <w:rPr>
          <w:rFonts w:hint="eastAsia" w:ascii="宋体" w:hAnsi="宋体" w:eastAsia="方正仿宋简体" w:cs="方正仿宋简体"/>
          <w:sz w:val="32"/>
          <w:szCs w:val="32"/>
        </w:rPr>
        <w:t>2.用水数据。包括生活用水、绿化用水、食堂用水等所</w:t>
      </w:r>
      <w:r>
        <w:rPr>
          <w:rFonts w:ascii="宋体" w:hAnsi="宋体" w:eastAsia="方正仿宋简体" w:cs="方正仿宋简体"/>
          <w:sz w:val="32"/>
          <w:szCs w:val="32"/>
        </w:rPr>
        <w:t>有</w:t>
      </w:r>
      <w:r>
        <w:rPr>
          <w:rFonts w:hint="eastAsia" w:ascii="宋体" w:hAnsi="宋体" w:eastAsia="方正仿宋简体" w:cs="方正仿宋简体"/>
          <w:sz w:val="32"/>
          <w:szCs w:val="32"/>
        </w:rPr>
        <w:t>用水</w:t>
      </w:r>
      <w:r>
        <w:rPr>
          <w:rFonts w:ascii="宋体" w:hAnsi="宋体" w:eastAsia="方正仿宋简体" w:cs="方正仿宋简体"/>
          <w:sz w:val="32"/>
          <w:szCs w:val="32"/>
        </w:rPr>
        <w:t>分</w:t>
      </w:r>
      <w:r>
        <w:rPr>
          <w:rFonts w:hint="eastAsia" w:ascii="宋体" w:hAnsi="宋体" w:eastAsia="方正仿宋简体" w:cs="方正仿宋简体"/>
          <w:sz w:val="32"/>
          <w:szCs w:val="32"/>
        </w:rPr>
        <w:t>项</w:t>
      </w:r>
      <w:r>
        <w:rPr>
          <w:rFonts w:ascii="宋体" w:hAnsi="宋体" w:eastAsia="方正仿宋简体" w:cs="方正仿宋简体"/>
          <w:sz w:val="32"/>
          <w:szCs w:val="32"/>
        </w:rPr>
        <w:t>数据</w:t>
      </w:r>
      <w:r>
        <w:rPr>
          <w:rFonts w:hint="eastAsia" w:ascii="宋体" w:hAnsi="宋体" w:eastAsia="方正仿宋简体" w:cs="方正仿宋简体"/>
          <w:sz w:val="32"/>
          <w:szCs w:val="32"/>
        </w:rPr>
        <w:t>。</w:t>
      </w:r>
    </w:p>
    <w:p>
      <w:pPr>
        <w:spacing w:line="590" w:lineRule="exact"/>
        <w:ind w:firstLine="640" w:firstLineChars="200"/>
        <w:jc w:val="left"/>
        <w:rPr>
          <w:rFonts w:ascii="宋体" w:hAnsi="宋体" w:eastAsia="方正仿宋简体" w:cs="方正仿宋简体"/>
          <w:sz w:val="32"/>
          <w:szCs w:val="32"/>
        </w:rPr>
      </w:pPr>
      <w:r>
        <w:rPr>
          <w:rFonts w:hint="eastAsia" w:ascii="宋体" w:hAnsi="宋体" w:eastAsia="方正仿宋简体" w:cs="方正仿宋简体"/>
          <w:sz w:val="32"/>
          <w:szCs w:val="32"/>
        </w:rPr>
        <w:t>3.</w:t>
      </w:r>
      <w:r>
        <w:rPr>
          <w:rFonts w:hint="eastAsia" w:ascii="宋体" w:hAnsi="宋体" w:eastAsia="方正仿宋简体" w:cs="方正仿宋简体"/>
          <w:sz w:val="32"/>
          <w:szCs w:val="32"/>
          <w:lang w:eastAsia="zh-CN"/>
        </w:rPr>
        <w:t>用</w:t>
      </w:r>
      <w:r>
        <w:rPr>
          <w:rFonts w:hint="eastAsia" w:ascii="宋体" w:hAnsi="宋体" w:eastAsia="方正仿宋简体" w:cs="方正仿宋简体"/>
          <w:sz w:val="32"/>
          <w:szCs w:val="32"/>
        </w:rPr>
        <w:t>气数据。包括食堂用气和直燃机、锅炉等设备用气数据。</w:t>
      </w:r>
    </w:p>
    <w:p>
      <w:pPr>
        <w:spacing w:line="590" w:lineRule="exact"/>
        <w:ind w:firstLine="640" w:firstLineChars="200"/>
        <w:jc w:val="left"/>
        <w:rPr>
          <w:rFonts w:ascii="宋体" w:hAnsi="宋体" w:eastAsia="方正仿宋简体" w:cs="方正仿宋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（三）建筑基本信息。</w:t>
      </w:r>
      <w:r>
        <w:rPr>
          <w:rFonts w:hint="eastAsia" w:ascii="宋体" w:hAnsi="宋体" w:eastAsia="方正仿宋简体" w:cs="方正仿宋简体"/>
          <w:sz w:val="32"/>
          <w:szCs w:val="32"/>
        </w:rPr>
        <w:t>包括用</w:t>
      </w:r>
      <w:r>
        <w:rPr>
          <w:rFonts w:ascii="宋体" w:hAnsi="宋体" w:eastAsia="方正仿宋简体" w:cs="方正仿宋简体"/>
          <w:sz w:val="32"/>
          <w:szCs w:val="32"/>
        </w:rPr>
        <w:t>能人数、建筑面积、</w:t>
      </w:r>
      <w:r>
        <w:rPr>
          <w:rFonts w:hint="eastAsia" w:ascii="宋体" w:hAnsi="宋体" w:eastAsia="方正仿宋简体" w:cs="方正仿宋简体"/>
          <w:sz w:val="32"/>
          <w:szCs w:val="32"/>
        </w:rPr>
        <w:t>采暖</w:t>
      </w:r>
      <w:r>
        <w:rPr>
          <w:rFonts w:ascii="宋体" w:hAnsi="宋体" w:eastAsia="方正仿宋简体" w:cs="方正仿宋简体"/>
          <w:sz w:val="32"/>
          <w:szCs w:val="32"/>
        </w:rPr>
        <w:t>面积</w:t>
      </w:r>
      <w:r>
        <w:rPr>
          <w:rFonts w:hint="eastAsia" w:ascii="宋体" w:hAnsi="宋体" w:eastAsia="方正仿宋简体" w:cs="方正仿宋简体"/>
          <w:sz w:val="32"/>
          <w:szCs w:val="32"/>
        </w:rPr>
        <w:t>、</w:t>
      </w:r>
      <w:r>
        <w:rPr>
          <w:rFonts w:ascii="宋体" w:hAnsi="宋体" w:eastAsia="方正仿宋简体" w:cs="方正仿宋简体"/>
          <w:sz w:val="32"/>
          <w:szCs w:val="32"/>
        </w:rPr>
        <w:t>制冷面积</w:t>
      </w:r>
      <w:r>
        <w:rPr>
          <w:rFonts w:hint="eastAsia" w:ascii="宋体" w:hAnsi="宋体" w:eastAsia="方正仿宋简体" w:cs="方正仿宋简体"/>
          <w:sz w:val="32"/>
          <w:szCs w:val="32"/>
        </w:rPr>
        <w:t>等</w:t>
      </w:r>
      <w:r>
        <w:rPr>
          <w:rFonts w:ascii="宋体" w:hAnsi="宋体" w:eastAsia="方正仿宋简体" w:cs="方正仿宋简体"/>
          <w:sz w:val="32"/>
          <w:szCs w:val="32"/>
        </w:rPr>
        <w:t>用能关键信息</w:t>
      </w:r>
      <w:r>
        <w:rPr>
          <w:rFonts w:hint="eastAsia" w:ascii="宋体" w:hAnsi="宋体" w:eastAsia="方正仿宋简体" w:cs="方正仿宋简体"/>
          <w:sz w:val="32"/>
          <w:szCs w:val="32"/>
        </w:rPr>
        <w:t>；</w:t>
      </w:r>
      <w:r>
        <w:rPr>
          <w:rFonts w:ascii="宋体" w:hAnsi="宋体" w:eastAsia="方正仿宋简体" w:cs="方正仿宋简体"/>
          <w:sz w:val="32"/>
          <w:szCs w:val="32"/>
        </w:rPr>
        <w:t>建筑围护结构、空调系统、冷热源设备、</w:t>
      </w:r>
      <w:r>
        <w:rPr>
          <w:rFonts w:hint="eastAsia" w:ascii="宋体" w:hAnsi="宋体" w:eastAsia="方正仿宋简体" w:cs="方正仿宋简体"/>
          <w:sz w:val="32"/>
          <w:szCs w:val="32"/>
        </w:rPr>
        <w:t>照明</w:t>
      </w:r>
      <w:r>
        <w:rPr>
          <w:rFonts w:ascii="宋体" w:hAnsi="宋体" w:eastAsia="方正仿宋简体" w:cs="方正仿宋简体"/>
          <w:sz w:val="32"/>
          <w:szCs w:val="32"/>
        </w:rPr>
        <w:t>系统、</w:t>
      </w:r>
      <w:r>
        <w:rPr>
          <w:rFonts w:hint="eastAsia" w:ascii="宋体" w:hAnsi="宋体" w:eastAsia="方正仿宋简体" w:cs="方正仿宋简体"/>
          <w:sz w:val="32"/>
          <w:szCs w:val="32"/>
          <w:lang w:eastAsia="zh-CN"/>
        </w:rPr>
        <w:t>信息</w:t>
      </w:r>
      <w:r>
        <w:rPr>
          <w:rFonts w:ascii="宋体" w:hAnsi="宋体" w:eastAsia="方正仿宋简体" w:cs="方正仿宋简体"/>
          <w:sz w:val="32"/>
          <w:szCs w:val="32"/>
        </w:rPr>
        <w:t>机房设备、电梯、生活热水</w:t>
      </w:r>
      <w:r>
        <w:rPr>
          <w:rFonts w:hint="eastAsia" w:ascii="宋体" w:hAnsi="宋体" w:eastAsia="方正仿宋简体" w:cs="方正仿宋简体"/>
          <w:sz w:val="32"/>
          <w:szCs w:val="32"/>
        </w:rPr>
        <w:t>、</w:t>
      </w:r>
      <w:r>
        <w:rPr>
          <w:rFonts w:ascii="宋体" w:hAnsi="宋体" w:eastAsia="方正仿宋简体" w:cs="方正仿宋简体"/>
          <w:sz w:val="32"/>
          <w:szCs w:val="32"/>
        </w:rPr>
        <w:t>卫生器具</w:t>
      </w:r>
      <w:r>
        <w:rPr>
          <w:rFonts w:hint="eastAsia" w:ascii="宋体" w:hAnsi="宋体" w:eastAsia="方正仿宋简体" w:cs="方正仿宋简体"/>
          <w:sz w:val="32"/>
          <w:szCs w:val="32"/>
          <w:lang w:eastAsia="zh-CN"/>
        </w:rPr>
        <w:t>等设备设施</w:t>
      </w:r>
      <w:r>
        <w:rPr>
          <w:rFonts w:hint="eastAsia" w:ascii="宋体" w:hAnsi="宋体" w:eastAsia="方正仿宋简体" w:cs="方正仿宋简体"/>
          <w:sz w:val="32"/>
          <w:szCs w:val="32"/>
        </w:rPr>
        <w:t>信息</w:t>
      </w:r>
      <w:r>
        <w:rPr>
          <w:rFonts w:ascii="宋体" w:hAnsi="宋体" w:eastAsia="方正仿宋简体" w:cs="方正仿宋简体"/>
          <w:sz w:val="32"/>
          <w:szCs w:val="32"/>
        </w:rPr>
        <w:t>。</w:t>
      </w:r>
    </w:p>
    <w:p>
      <w:pPr>
        <w:spacing w:line="590" w:lineRule="exact"/>
        <w:ind w:firstLine="640" w:firstLineChars="2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（四）系统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计量器具等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设备运行状态及维保信息。</w:t>
      </w:r>
    </w:p>
    <w:p>
      <w:pPr>
        <w:pStyle w:val="3"/>
        <w:spacing w:before="0" w:after="0" w:line="590" w:lineRule="exact"/>
        <w:ind w:firstLine="640" w:firstLineChars="200"/>
        <w:rPr>
          <w:rFonts w:ascii="方正黑体简体" w:hAnsi="方正黑体简体" w:eastAsia="方正黑体简体" w:cs="方正黑体简体"/>
          <w:b w:val="0"/>
          <w:bCs w:val="0"/>
        </w:rPr>
      </w:pPr>
      <w:bookmarkStart w:id="4" w:name="_Toc480206307"/>
      <w:r>
        <w:rPr>
          <w:rFonts w:hint="eastAsia" w:ascii="方正黑体简体" w:hAnsi="方正黑体简体" w:eastAsia="方正黑体简体" w:cs="方正黑体简体"/>
          <w:b w:val="0"/>
          <w:bCs w:val="0"/>
        </w:rPr>
        <w:t>四、上传</w:t>
      </w:r>
      <w:bookmarkEnd w:id="4"/>
      <w:r>
        <w:rPr>
          <w:rFonts w:hint="eastAsia" w:ascii="方正黑体简体" w:hAnsi="方正黑体简体" w:eastAsia="方正黑体简体" w:cs="方正黑体简体"/>
          <w:b w:val="0"/>
          <w:bCs w:val="0"/>
        </w:rPr>
        <w:t>周期要求</w:t>
      </w:r>
    </w:p>
    <w:p>
      <w:pPr>
        <w:spacing w:line="590" w:lineRule="exact"/>
        <w:ind w:firstLine="640" w:firstLineChars="200"/>
        <w:jc w:val="left"/>
        <w:rPr>
          <w:rFonts w:ascii="宋体" w:hAnsi="宋体" w:eastAsia="方正仿宋简体" w:cs="方正仿宋简体"/>
          <w:sz w:val="32"/>
          <w:szCs w:val="32"/>
        </w:rPr>
      </w:pPr>
      <w:r>
        <w:rPr>
          <w:rFonts w:hint="eastAsia" w:ascii="宋体" w:hAnsi="宋体" w:eastAsia="方正仿宋简体" w:cs="方正仿宋简体"/>
          <w:sz w:val="32"/>
          <w:szCs w:val="32"/>
          <w:lang w:eastAsia="zh-CN"/>
        </w:rPr>
        <w:t>部门系统</w:t>
      </w:r>
      <w:r>
        <w:rPr>
          <w:rFonts w:ascii="宋体" w:hAnsi="宋体" w:eastAsia="方正仿宋简体" w:cs="方正仿宋简体"/>
          <w:sz w:val="32"/>
          <w:szCs w:val="32"/>
        </w:rPr>
        <w:t>应</w:t>
      </w:r>
      <w:r>
        <w:rPr>
          <w:rFonts w:hint="eastAsia" w:ascii="宋体" w:hAnsi="宋体" w:eastAsia="方正仿宋简体" w:cs="方正仿宋简体"/>
          <w:sz w:val="32"/>
          <w:szCs w:val="32"/>
          <w:lang w:eastAsia="zh-CN"/>
        </w:rPr>
        <w:t>通过网络将</w:t>
      </w:r>
      <w:r>
        <w:rPr>
          <w:rFonts w:ascii="宋体" w:hAnsi="宋体" w:eastAsia="方正仿宋简体" w:cs="方正仿宋简体"/>
          <w:sz w:val="32"/>
          <w:szCs w:val="32"/>
        </w:rPr>
        <w:t>部门用能</w:t>
      </w:r>
      <w:r>
        <w:rPr>
          <w:rFonts w:hint="eastAsia" w:ascii="宋体" w:hAnsi="宋体" w:eastAsia="方正仿宋简体" w:cs="方正仿宋简体"/>
          <w:sz w:val="32"/>
          <w:szCs w:val="32"/>
          <w:lang w:eastAsia="zh-CN"/>
        </w:rPr>
        <w:t>用水</w:t>
      </w:r>
      <w:r>
        <w:rPr>
          <w:rFonts w:hint="eastAsia" w:ascii="宋体" w:hAnsi="宋体" w:eastAsia="方正仿宋简体" w:cs="方正仿宋简体"/>
          <w:sz w:val="32"/>
          <w:szCs w:val="32"/>
        </w:rPr>
        <w:t>实时</w:t>
      </w:r>
      <w:r>
        <w:rPr>
          <w:rFonts w:hint="eastAsia" w:ascii="宋体" w:hAnsi="宋体" w:eastAsia="方正仿宋简体" w:cs="方正仿宋简体"/>
          <w:sz w:val="32"/>
          <w:szCs w:val="32"/>
          <w:lang w:eastAsia="zh-CN"/>
        </w:rPr>
        <w:t>监测</w:t>
      </w:r>
      <w:r>
        <w:rPr>
          <w:rFonts w:ascii="宋体" w:hAnsi="宋体" w:eastAsia="方正仿宋简体" w:cs="方正仿宋简体"/>
          <w:sz w:val="32"/>
          <w:szCs w:val="32"/>
        </w:rPr>
        <w:t>数据逐日</w:t>
      </w:r>
      <w:r>
        <w:rPr>
          <w:rFonts w:hint="eastAsia" w:ascii="宋体" w:hAnsi="宋体" w:eastAsia="方正仿宋简体" w:cs="方正仿宋简体"/>
          <w:sz w:val="32"/>
          <w:szCs w:val="32"/>
          <w:lang w:eastAsia="zh-CN"/>
        </w:rPr>
        <w:t>上传至汇总平台</w:t>
      </w:r>
      <w:r>
        <w:rPr>
          <w:rFonts w:ascii="宋体" w:hAnsi="宋体" w:eastAsia="方正仿宋简体" w:cs="方正仿宋简体"/>
          <w:sz w:val="32"/>
          <w:szCs w:val="32"/>
        </w:rPr>
        <w:t>。</w:t>
      </w:r>
      <w:r>
        <w:rPr>
          <w:rFonts w:hint="eastAsia" w:ascii="宋体" w:hAnsi="宋体" w:eastAsia="方正仿宋简体" w:cs="方正仿宋简体"/>
          <w:sz w:val="32"/>
          <w:szCs w:val="32"/>
        </w:rPr>
        <w:t>因</w:t>
      </w:r>
      <w:r>
        <w:rPr>
          <w:rFonts w:ascii="宋体" w:hAnsi="宋体" w:eastAsia="方正仿宋简体" w:cs="方正仿宋简体"/>
          <w:sz w:val="32"/>
          <w:szCs w:val="32"/>
        </w:rPr>
        <w:t>网络条</w:t>
      </w:r>
      <w:r>
        <w:rPr>
          <w:rFonts w:hint="eastAsia" w:ascii="宋体" w:hAnsi="宋体" w:eastAsia="方正仿宋简体" w:cs="方正仿宋简体"/>
          <w:sz w:val="32"/>
          <w:szCs w:val="32"/>
        </w:rPr>
        <w:t>件</w:t>
      </w:r>
      <w:r>
        <w:rPr>
          <w:rFonts w:ascii="宋体" w:hAnsi="宋体" w:eastAsia="方正仿宋简体" w:cs="方正仿宋简体"/>
          <w:sz w:val="32"/>
          <w:szCs w:val="32"/>
        </w:rPr>
        <w:t>限制或涉及保密</w:t>
      </w:r>
      <w:r>
        <w:rPr>
          <w:rFonts w:hint="eastAsia" w:ascii="宋体" w:hAnsi="宋体" w:eastAsia="方正仿宋简体" w:cs="方正仿宋简体"/>
          <w:sz w:val="32"/>
          <w:szCs w:val="32"/>
        </w:rPr>
        <w:t>要</w:t>
      </w:r>
      <w:r>
        <w:rPr>
          <w:rFonts w:ascii="宋体" w:hAnsi="宋体" w:eastAsia="方正仿宋简体" w:cs="方正仿宋简体"/>
          <w:sz w:val="32"/>
          <w:szCs w:val="32"/>
        </w:rPr>
        <w:t>求</w:t>
      </w:r>
      <w:r>
        <w:rPr>
          <w:rFonts w:hint="eastAsia" w:ascii="宋体" w:hAnsi="宋体" w:eastAsia="方正仿宋简体" w:cs="方正仿宋简体"/>
          <w:sz w:val="32"/>
          <w:szCs w:val="32"/>
        </w:rPr>
        <w:t>等情况不能实时上传的，</w:t>
      </w:r>
      <w:r>
        <w:rPr>
          <w:rFonts w:hint="eastAsia" w:ascii="宋体" w:hAnsi="宋体" w:eastAsia="方正仿宋简体" w:cs="方正仿宋简体"/>
          <w:sz w:val="32"/>
          <w:szCs w:val="32"/>
          <w:lang w:eastAsia="zh-CN"/>
        </w:rPr>
        <w:t>应</w:t>
      </w:r>
      <w:r>
        <w:rPr>
          <w:rFonts w:hint="eastAsia" w:ascii="宋体" w:hAnsi="宋体" w:eastAsia="方正仿宋简体" w:cs="方正仿宋简体"/>
          <w:sz w:val="32"/>
          <w:szCs w:val="32"/>
        </w:rPr>
        <w:t>通过光盘</w:t>
      </w:r>
      <w:r>
        <w:rPr>
          <w:rFonts w:ascii="宋体" w:hAnsi="宋体" w:eastAsia="方正仿宋简体" w:cs="方正仿宋简体"/>
          <w:sz w:val="32"/>
          <w:szCs w:val="32"/>
        </w:rPr>
        <w:t>、</w:t>
      </w:r>
      <w:r>
        <w:rPr>
          <w:rFonts w:hint="eastAsia" w:ascii="宋体" w:hAnsi="宋体" w:eastAsia="方正仿宋简体" w:cs="方正仿宋简体"/>
          <w:sz w:val="32"/>
          <w:szCs w:val="32"/>
        </w:rPr>
        <w:t>邮件</w:t>
      </w:r>
      <w:r>
        <w:rPr>
          <w:rFonts w:ascii="宋体" w:hAnsi="宋体" w:eastAsia="方正仿宋简体" w:cs="方正仿宋简体"/>
          <w:sz w:val="32"/>
          <w:szCs w:val="32"/>
        </w:rPr>
        <w:t>、移动介质等方式</w:t>
      </w:r>
      <w:r>
        <w:rPr>
          <w:rFonts w:hint="eastAsia" w:ascii="宋体" w:hAnsi="宋体" w:eastAsia="方正仿宋简体" w:cs="方正仿宋简体"/>
          <w:sz w:val="32"/>
          <w:szCs w:val="32"/>
          <w:lang w:eastAsia="zh-CN"/>
        </w:rPr>
        <w:t>于</w:t>
      </w:r>
      <w:r>
        <w:rPr>
          <w:rFonts w:hint="eastAsia" w:ascii="宋体" w:hAnsi="宋体" w:eastAsia="方正仿宋简体" w:cs="方正仿宋简体"/>
          <w:sz w:val="32"/>
          <w:szCs w:val="32"/>
        </w:rPr>
        <w:t>每周五下午17时前上</w:t>
      </w:r>
      <w:r>
        <w:rPr>
          <w:rFonts w:ascii="宋体" w:hAnsi="宋体" w:eastAsia="方正仿宋简体" w:cs="方正仿宋简体"/>
          <w:sz w:val="32"/>
          <w:szCs w:val="32"/>
        </w:rPr>
        <w:t>传</w:t>
      </w:r>
      <w:r>
        <w:rPr>
          <w:rFonts w:hint="eastAsia" w:ascii="宋体" w:hAnsi="宋体" w:eastAsia="方正仿宋简体" w:cs="方正仿宋简体"/>
          <w:sz w:val="32"/>
          <w:szCs w:val="32"/>
          <w:lang w:eastAsia="zh-CN"/>
        </w:rPr>
        <w:t>，</w:t>
      </w:r>
      <w:r>
        <w:rPr>
          <w:rFonts w:hint="eastAsia" w:ascii="宋体" w:hAnsi="宋体" w:eastAsia="方正仿宋简体" w:cs="方正仿宋简体"/>
          <w:sz w:val="32"/>
          <w:szCs w:val="32"/>
        </w:rPr>
        <w:t>上传数据应包含上一周周一至周日的逐日用能数据。</w:t>
      </w:r>
    </w:p>
    <w:p>
      <w:pPr>
        <w:pStyle w:val="3"/>
        <w:spacing w:before="0" w:after="0" w:line="590" w:lineRule="exact"/>
        <w:ind w:firstLine="640" w:firstLineChars="200"/>
        <w:rPr>
          <w:rFonts w:ascii="方正黑体简体" w:hAnsi="方正黑体简体" w:eastAsia="方正黑体简体" w:cs="方正黑体简体"/>
          <w:b w:val="0"/>
          <w:bCs w:val="0"/>
        </w:rPr>
      </w:pPr>
      <w:r>
        <w:rPr>
          <w:rFonts w:hint="eastAsia" w:ascii="方正黑体简体" w:hAnsi="方正黑体简体" w:eastAsia="方正黑体简体" w:cs="方正黑体简体"/>
          <w:b w:val="0"/>
          <w:bCs w:val="0"/>
        </w:rPr>
        <w:t>五、数据接口（略）</w:t>
      </w:r>
    </w:p>
    <w:p>
      <w:pPr>
        <w:pStyle w:val="3"/>
        <w:spacing w:before="0" w:after="0" w:line="590" w:lineRule="exact"/>
        <w:ind w:firstLine="640" w:firstLineChars="200"/>
        <w:rPr>
          <w:rFonts w:ascii="方正黑体简体" w:hAnsi="方正黑体简体" w:eastAsia="方正黑体简体" w:cs="方正黑体简体"/>
          <w:b w:val="0"/>
          <w:bCs w:val="0"/>
        </w:rPr>
      </w:pPr>
      <w:r>
        <w:rPr>
          <w:rFonts w:hint="eastAsia" w:ascii="方正黑体简体" w:hAnsi="方正黑体简体" w:eastAsia="方正黑体简体" w:cs="方正黑体简体"/>
          <w:b w:val="0"/>
          <w:bCs w:val="0"/>
        </w:rPr>
        <w:t>六、数据编码规则（略）</w:t>
      </w:r>
      <w:bookmarkStart w:id="5" w:name="_GoBack"/>
      <w:bookmarkEnd w:id="5"/>
    </w:p>
    <w:sectPr>
      <w:footerReference r:id="rId3" w:type="default"/>
      <w:pgSz w:w="11906" w:h="16838"/>
      <w:pgMar w:top="2041" w:right="1531" w:bottom="2041" w:left="153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Latha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spacing w:before="120" w:after="12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341"/>
    <w:rsid w:val="000049DC"/>
    <w:rsid w:val="00004A42"/>
    <w:rsid w:val="00011B57"/>
    <w:rsid w:val="00017DDD"/>
    <w:rsid w:val="00020AFC"/>
    <w:rsid w:val="000221B3"/>
    <w:rsid w:val="00032E77"/>
    <w:rsid w:val="0004704E"/>
    <w:rsid w:val="00050AF8"/>
    <w:rsid w:val="00051209"/>
    <w:rsid w:val="000545F9"/>
    <w:rsid w:val="000606D4"/>
    <w:rsid w:val="00075CF7"/>
    <w:rsid w:val="00077B5B"/>
    <w:rsid w:val="00091450"/>
    <w:rsid w:val="00094C6B"/>
    <w:rsid w:val="000A08F9"/>
    <w:rsid w:val="000A4F4E"/>
    <w:rsid w:val="000A7325"/>
    <w:rsid w:val="000B1B88"/>
    <w:rsid w:val="000B69BC"/>
    <w:rsid w:val="000B6DD1"/>
    <w:rsid w:val="000C06B4"/>
    <w:rsid w:val="000D26E3"/>
    <w:rsid w:val="000E00EB"/>
    <w:rsid w:val="000E172E"/>
    <w:rsid w:val="000F052E"/>
    <w:rsid w:val="000F1281"/>
    <w:rsid w:val="000F2667"/>
    <w:rsid w:val="000F31CA"/>
    <w:rsid w:val="000F6466"/>
    <w:rsid w:val="00112D6B"/>
    <w:rsid w:val="001165DA"/>
    <w:rsid w:val="00120537"/>
    <w:rsid w:val="00131477"/>
    <w:rsid w:val="001323E7"/>
    <w:rsid w:val="0014113E"/>
    <w:rsid w:val="00146C1F"/>
    <w:rsid w:val="00146C77"/>
    <w:rsid w:val="00147D38"/>
    <w:rsid w:val="0015349C"/>
    <w:rsid w:val="001579E6"/>
    <w:rsid w:val="001649CE"/>
    <w:rsid w:val="00170EEB"/>
    <w:rsid w:val="00173431"/>
    <w:rsid w:val="00185AE9"/>
    <w:rsid w:val="00190BFD"/>
    <w:rsid w:val="001A4A38"/>
    <w:rsid w:val="001A4FD6"/>
    <w:rsid w:val="001A70FC"/>
    <w:rsid w:val="001B52AC"/>
    <w:rsid w:val="001B7BDE"/>
    <w:rsid w:val="001C11AA"/>
    <w:rsid w:val="001C6545"/>
    <w:rsid w:val="001E1204"/>
    <w:rsid w:val="001E1DB7"/>
    <w:rsid w:val="001F2AF2"/>
    <w:rsid w:val="001F542C"/>
    <w:rsid w:val="00200C7C"/>
    <w:rsid w:val="00203810"/>
    <w:rsid w:val="002220F4"/>
    <w:rsid w:val="00223402"/>
    <w:rsid w:val="00224547"/>
    <w:rsid w:val="00230494"/>
    <w:rsid w:val="00232F52"/>
    <w:rsid w:val="00234EDA"/>
    <w:rsid w:val="0024578F"/>
    <w:rsid w:val="00255466"/>
    <w:rsid w:val="00255844"/>
    <w:rsid w:val="00256CBA"/>
    <w:rsid w:val="00263ECC"/>
    <w:rsid w:val="0028075F"/>
    <w:rsid w:val="00284941"/>
    <w:rsid w:val="00292FC3"/>
    <w:rsid w:val="002A7613"/>
    <w:rsid w:val="002D02E8"/>
    <w:rsid w:val="002E100F"/>
    <w:rsid w:val="002E1AFD"/>
    <w:rsid w:val="00305268"/>
    <w:rsid w:val="00311999"/>
    <w:rsid w:val="0031203C"/>
    <w:rsid w:val="003246C4"/>
    <w:rsid w:val="00333602"/>
    <w:rsid w:val="003355F1"/>
    <w:rsid w:val="0034064E"/>
    <w:rsid w:val="00350E33"/>
    <w:rsid w:val="00371871"/>
    <w:rsid w:val="00372996"/>
    <w:rsid w:val="003749D2"/>
    <w:rsid w:val="00384BA8"/>
    <w:rsid w:val="0038517A"/>
    <w:rsid w:val="003A094B"/>
    <w:rsid w:val="003C33A6"/>
    <w:rsid w:val="003D24BB"/>
    <w:rsid w:val="003D555B"/>
    <w:rsid w:val="003F514F"/>
    <w:rsid w:val="003F627E"/>
    <w:rsid w:val="00402341"/>
    <w:rsid w:val="00412A33"/>
    <w:rsid w:val="00413234"/>
    <w:rsid w:val="00420332"/>
    <w:rsid w:val="00425EE2"/>
    <w:rsid w:val="004268AD"/>
    <w:rsid w:val="0043224A"/>
    <w:rsid w:val="0043552C"/>
    <w:rsid w:val="004422FC"/>
    <w:rsid w:val="00442B2D"/>
    <w:rsid w:val="004507DB"/>
    <w:rsid w:val="004522DF"/>
    <w:rsid w:val="00454253"/>
    <w:rsid w:val="00461F37"/>
    <w:rsid w:val="00462E1E"/>
    <w:rsid w:val="00474D3C"/>
    <w:rsid w:val="004A3074"/>
    <w:rsid w:val="004A448C"/>
    <w:rsid w:val="004A47D3"/>
    <w:rsid w:val="004B4651"/>
    <w:rsid w:val="004B7AC4"/>
    <w:rsid w:val="004C1194"/>
    <w:rsid w:val="004C2E70"/>
    <w:rsid w:val="004C499A"/>
    <w:rsid w:val="004C6251"/>
    <w:rsid w:val="004D05C3"/>
    <w:rsid w:val="004D1330"/>
    <w:rsid w:val="004E41F1"/>
    <w:rsid w:val="004E6FE2"/>
    <w:rsid w:val="004F256F"/>
    <w:rsid w:val="004F31A9"/>
    <w:rsid w:val="00502161"/>
    <w:rsid w:val="00502955"/>
    <w:rsid w:val="005066F6"/>
    <w:rsid w:val="00507171"/>
    <w:rsid w:val="00507411"/>
    <w:rsid w:val="005150CC"/>
    <w:rsid w:val="00540D49"/>
    <w:rsid w:val="00540D6F"/>
    <w:rsid w:val="00545C2C"/>
    <w:rsid w:val="00547AFB"/>
    <w:rsid w:val="005629B2"/>
    <w:rsid w:val="00571B9E"/>
    <w:rsid w:val="00573A5B"/>
    <w:rsid w:val="00576028"/>
    <w:rsid w:val="005819C9"/>
    <w:rsid w:val="0058246C"/>
    <w:rsid w:val="00583A83"/>
    <w:rsid w:val="005854C6"/>
    <w:rsid w:val="0059135A"/>
    <w:rsid w:val="0059798F"/>
    <w:rsid w:val="005A32DA"/>
    <w:rsid w:val="005A54E2"/>
    <w:rsid w:val="005A55EB"/>
    <w:rsid w:val="005B0BEC"/>
    <w:rsid w:val="005B2160"/>
    <w:rsid w:val="005B78AD"/>
    <w:rsid w:val="005C0EB8"/>
    <w:rsid w:val="005D15E4"/>
    <w:rsid w:val="005E2D2D"/>
    <w:rsid w:val="005E3DF5"/>
    <w:rsid w:val="005F1BD2"/>
    <w:rsid w:val="005F699D"/>
    <w:rsid w:val="0060344A"/>
    <w:rsid w:val="006110E3"/>
    <w:rsid w:val="00625300"/>
    <w:rsid w:val="00633B0A"/>
    <w:rsid w:val="006353F4"/>
    <w:rsid w:val="006407DD"/>
    <w:rsid w:val="00641ACE"/>
    <w:rsid w:val="00641B8E"/>
    <w:rsid w:val="00647667"/>
    <w:rsid w:val="00647F36"/>
    <w:rsid w:val="00651E8B"/>
    <w:rsid w:val="00653453"/>
    <w:rsid w:val="00654CCA"/>
    <w:rsid w:val="00656236"/>
    <w:rsid w:val="00656D18"/>
    <w:rsid w:val="006579BB"/>
    <w:rsid w:val="00662CEA"/>
    <w:rsid w:val="00672498"/>
    <w:rsid w:val="006757BC"/>
    <w:rsid w:val="006809E0"/>
    <w:rsid w:val="0068700C"/>
    <w:rsid w:val="006925BF"/>
    <w:rsid w:val="0069274E"/>
    <w:rsid w:val="00692A87"/>
    <w:rsid w:val="006A2F2D"/>
    <w:rsid w:val="006A7F39"/>
    <w:rsid w:val="006B0888"/>
    <w:rsid w:val="006B300F"/>
    <w:rsid w:val="006D44F3"/>
    <w:rsid w:val="006E39C1"/>
    <w:rsid w:val="006F1005"/>
    <w:rsid w:val="006F1969"/>
    <w:rsid w:val="00725301"/>
    <w:rsid w:val="007255B4"/>
    <w:rsid w:val="007348B0"/>
    <w:rsid w:val="007359BF"/>
    <w:rsid w:val="00740AF7"/>
    <w:rsid w:val="00741C7C"/>
    <w:rsid w:val="007635A8"/>
    <w:rsid w:val="0076735F"/>
    <w:rsid w:val="007746EA"/>
    <w:rsid w:val="00774F80"/>
    <w:rsid w:val="00775F72"/>
    <w:rsid w:val="00780E76"/>
    <w:rsid w:val="00787098"/>
    <w:rsid w:val="00791D5E"/>
    <w:rsid w:val="0079345B"/>
    <w:rsid w:val="007A1F5B"/>
    <w:rsid w:val="007A3179"/>
    <w:rsid w:val="007A3A0A"/>
    <w:rsid w:val="007A6650"/>
    <w:rsid w:val="007B4509"/>
    <w:rsid w:val="007C6CED"/>
    <w:rsid w:val="007D2E1A"/>
    <w:rsid w:val="007D5353"/>
    <w:rsid w:val="007D5C16"/>
    <w:rsid w:val="007E1157"/>
    <w:rsid w:val="007F1319"/>
    <w:rsid w:val="007F17D7"/>
    <w:rsid w:val="00811C14"/>
    <w:rsid w:val="008125AF"/>
    <w:rsid w:val="00817D5D"/>
    <w:rsid w:val="00822BB5"/>
    <w:rsid w:val="008242C7"/>
    <w:rsid w:val="008263AD"/>
    <w:rsid w:val="00840F2D"/>
    <w:rsid w:val="00857DF8"/>
    <w:rsid w:val="00864EB8"/>
    <w:rsid w:val="008724E4"/>
    <w:rsid w:val="00884EDA"/>
    <w:rsid w:val="008972BE"/>
    <w:rsid w:val="008A0958"/>
    <w:rsid w:val="008A1F7B"/>
    <w:rsid w:val="008A2415"/>
    <w:rsid w:val="008B6C2C"/>
    <w:rsid w:val="008D3A9E"/>
    <w:rsid w:val="008D411F"/>
    <w:rsid w:val="008E0D87"/>
    <w:rsid w:val="008E7671"/>
    <w:rsid w:val="008F4608"/>
    <w:rsid w:val="008F7119"/>
    <w:rsid w:val="0090268D"/>
    <w:rsid w:val="00903674"/>
    <w:rsid w:val="009103FE"/>
    <w:rsid w:val="00913C34"/>
    <w:rsid w:val="00940283"/>
    <w:rsid w:val="00942DE0"/>
    <w:rsid w:val="009504D4"/>
    <w:rsid w:val="00956D57"/>
    <w:rsid w:val="00970A71"/>
    <w:rsid w:val="0097463C"/>
    <w:rsid w:val="009801D1"/>
    <w:rsid w:val="00981EB7"/>
    <w:rsid w:val="0098661A"/>
    <w:rsid w:val="00986D29"/>
    <w:rsid w:val="00993BBB"/>
    <w:rsid w:val="00994570"/>
    <w:rsid w:val="009A31F9"/>
    <w:rsid w:val="009A5B1F"/>
    <w:rsid w:val="009C1CDF"/>
    <w:rsid w:val="009C334E"/>
    <w:rsid w:val="009C5BB3"/>
    <w:rsid w:val="009D7F7D"/>
    <w:rsid w:val="009E4019"/>
    <w:rsid w:val="009F51EC"/>
    <w:rsid w:val="009F64DA"/>
    <w:rsid w:val="00A032DE"/>
    <w:rsid w:val="00A04569"/>
    <w:rsid w:val="00A06ABE"/>
    <w:rsid w:val="00A11A24"/>
    <w:rsid w:val="00A20F25"/>
    <w:rsid w:val="00A21F6C"/>
    <w:rsid w:val="00A30FD1"/>
    <w:rsid w:val="00A32CB8"/>
    <w:rsid w:val="00A3576A"/>
    <w:rsid w:val="00A37CF4"/>
    <w:rsid w:val="00A42269"/>
    <w:rsid w:val="00A43D66"/>
    <w:rsid w:val="00A53B1C"/>
    <w:rsid w:val="00A53D36"/>
    <w:rsid w:val="00A660DE"/>
    <w:rsid w:val="00A709D1"/>
    <w:rsid w:val="00A73AC4"/>
    <w:rsid w:val="00A75E1F"/>
    <w:rsid w:val="00A874E0"/>
    <w:rsid w:val="00A87EA1"/>
    <w:rsid w:val="00A91C71"/>
    <w:rsid w:val="00A92581"/>
    <w:rsid w:val="00A94F6B"/>
    <w:rsid w:val="00AB57A1"/>
    <w:rsid w:val="00AC629B"/>
    <w:rsid w:val="00AC6B0A"/>
    <w:rsid w:val="00AD730E"/>
    <w:rsid w:val="00AF1A30"/>
    <w:rsid w:val="00AF2870"/>
    <w:rsid w:val="00AF6270"/>
    <w:rsid w:val="00B144C5"/>
    <w:rsid w:val="00B372BC"/>
    <w:rsid w:val="00B53684"/>
    <w:rsid w:val="00B5528D"/>
    <w:rsid w:val="00B56156"/>
    <w:rsid w:val="00B6653F"/>
    <w:rsid w:val="00B8300D"/>
    <w:rsid w:val="00B840B4"/>
    <w:rsid w:val="00B8417F"/>
    <w:rsid w:val="00B868D6"/>
    <w:rsid w:val="00B944B4"/>
    <w:rsid w:val="00BA47D5"/>
    <w:rsid w:val="00BC52E9"/>
    <w:rsid w:val="00BC7E09"/>
    <w:rsid w:val="00BD3722"/>
    <w:rsid w:val="00BD5E85"/>
    <w:rsid w:val="00BE527F"/>
    <w:rsid w:val="00BE5B7A"/>
    <w:rsid w:val="00BF0334"/>
    <w:rsid w:val="00BF3F5B"/>
    <w:rsid w:val="00C00B03"/>
    <w:rsid w:val="00C00D19"/>
    <w:rsid w:val="00C02B67"/>
    <w:rsid w:val="00C0462C"/>
    <w:rsid w:val="00C10FA5"/>
    <w:rsid w:val="00C15BC3"/>
    <w:rsid w:val="00C170F4"/>
    <w:rsid w:val="00C171CD"/>
    <w:rsid w:val="00C276D7"/>
    <w:rsid w:val="00C313A5"/>
    <w:rsid w:val="00C33417"/>
    <w:rsid w:val="00C3670E"/>
    <w:rsid w:val="00C368FE"/>
    <w:rsid w:val="00C37188"/>
    <w:rsid w:val="00C42FD1"/>
    <w:rsid w:val="00C45587"/>
    <w:rsid w:val="00C555AB"/>
    <w:rsid w:val="00C60BC8"/>
    <w:rsid w:val="00C6102A"/>
    <w:rsid w:val="00C62BA1"/>
    <w:rsid w:val="00C65FA1"/>
    <w:rsid w:val="00C77C9C"/>
    <w:rsid w:val="00C808CA"/>
    <w:rsid w:val="00C82973"/>
    <w:rsid w:val="00C91B28"/>
    <w:rsid w:val="00CA04D6"/>
    <w:rsid w:val="00CA13C5"/>
    <w:rsid w:val="00CA7FB9"/>
    <w:rsid w:val="00CC0926"/>
    <w:rsid w:val="00CE03C8"/>
    <w:rsid w:val="00CE17F1"/>
    <w:rsid w:val="00CE52E5"/>
    <w:rsid w:val="00CE6A06"/>
    <w:rsid w:val="00CE7F4E"/>
    <w:rsid w:val="00CF6464"/>
    <w:rsid w:val="00CF7FEB"/>
    <w:rsid w:val="00D0255A"/>
    <w:rsid w:val="00D03426"/>
    <w:rsid w:val="00D05903"/>
    <w:rsid w:val="00D11013"/>
    <w:rsid w:val="00D208EB"/>
    <w:rsid w:val="00D22DA9"/>
    <w:rsid w:val="00D26D8B"/>
    <w:rsid w:val="00D27729"/>
    <w:rsid w:val="00D30D99"/>
    <w:rsid w:val="00D337B7"/>
    <w:rsid w:val="00D37EBD"/>
    <w:rsid w:val="00D42EE9"/>
    <w:rsid w:val="00D54B68"/>
    <w:rsid w:val="00D551D3"/>
    <w:rsid w:val="00D56D60"/>
    <w:rsid w:val="00D608AD"/>
    <w:rsid w:val="00D725E8"/>
    <w:rsid w:val="00D831C9"/>
    <w:rsid w:val="00D865D8"/>
    <w:rsid w:val="00D95625"/>
    <w:rsid w:val="00DA3987"/>
    <w:rsid w:val="00DB0BF3"/>
    <w:rsid w:val="00DB49F6"/>
    <w:rsid w:val="00DB57A5"/>
    <w:rsid w:val="00DC5ECA"/>
    <w:rsid w:val="00DC66DA"/>
    <w:rsid w:val="00DD2BDE"/>
    <w:rsid w:val="00DD3DD8"/>
    <w:rsid w:val="00DD4793"/>
    <w:rsid w:val="00DE23C8"/>
    <w:rsid w:val="00DF030B"/>
    <w:rsid w:val="00E20E10"/>
    <w:rsid w:val="00E32177"/>
    <w:rsid w:val="00E3412F"/>
    <w:rsid w:val="00E3703B"/>
    <w:rsid w:val="00E4750B"/>
    <w:rsid w:val="00E54422"/>
    <w:rsid w:val="00E567ED"/>
    <w:rsid w:val="00E578E1"/>
    <w:rsid w:val="00E612C6"/>
    <w:rsid w:val="00E664DD"/>
    <w:rsid w:val="00E673BB"/>
    <w:rsid w:val="00E71435"/>
    <w:rsid w:val="00E7420C"/>
    <w:rsid w:val="00E86DB0"/>
    <w:rsid w:val="00E87A5A"/>
    <w:rsid w:val="00E87ABC"/>
    <w:rsid w:val="00E87F59"/>
    <w:rsid w:val="00E909BC"/>
    <w:rsid w:val="00E977AB"/>
    <w:rsid w:val="00EA2663"/>
    <w:rsid w:val="00EB58FB"/>
    <w:rsid w:val="00EC6375"/>
    <w:rsid w:val="00ED4342"/>
    <w:rsid w:val="00ED5257"/>
    <w:rsid w:val="00EF2090"/>
    <w:rsid w:val="00F02E46"/>
    <w:rsid w:val="00F07C7F"/>
    <w:rsid w:val="00F2156E"/>
    <w:rsid w:val="00F24D7A"/>
    <w:rsid w:val="00F401C2"/>
    <w:rsid w:val="00F42096"/>
    <w:rsid w:val="00F429E1"/>
    <w:rsid w:val="00F43EBD"/>
    <w:rsid w:val="00F44C5B"/>
    <w:rsid w:val="00F52F2B"/>
    <w:rsid w:val="00F534FD"/>
    <w:rsid w:val="00F71E70"/>
    <w:rsid w:val="00F84BE8"/>
    <w:rsid w:val="00F85B8B"/>
    <w:rsid w:val="00F86EA6"/>
    <w:rsid w:val="00F95CC1"/>
    <w:rsid w:val="00F962C9"/>
    <w:rsid w:val="00FA521A"/>
    <w:rsid w:val="00FB1AAD"/>
    <w:rsid w:val="00FB3B5A"/>
    <w:rsid w:val="00FC25AF"/>
    <w:rsid w:val="00FC2CDF"/>
    <w:rsid w:val="00FC4F0E"/>
    <w:rsid w:val="00FC5818"/>
    <w:rsid w:val="00FC70E1"/>
    <w:rsid w:val="00FD62B0"/>
    <w:rsid w:val="00FE3F68"/>
    <w:rsid w:val="00FE6047"/>
    <w:rsid w:val="00FF1DA1"/>
    <w:rsid w:val="05CD2D4E"/>
    <w:rsid w:val="0A5953E1"/>
    <w:rsid w:val="1ACE3D17"/>
    <w:rsid w:val="20B57C69"/>
    <w:rsid w:val="34972F02"/>
    <w:rsid w:val="49540488"/>
    <w:rsid w:val="4D8210A1"/>
    <w:rsid w:val="537D3D5E"/>
    <w:rsid w:val="605F3BFA"/>
    <w:rsid w:val="60B628C6"/>
    <w:rsid w:val="7C24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unhideWhenUsed/>
    <w:qFormat/>
    <w:uiPriority w:val="9"/>
    <w:pPr>
      <w:spacing w:before="260" w:after="260" w:line="415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3">
    <w:name w:val="Default Paragraph Font"/>
    <w:unhideWhenUsed/>
    <w:qFormat/>
    <w:uiPriority w:val="1"/>
  </w:style>
  <w:style w:type="table" w:default="1" w:styleId="1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7">
    <w:name w:val="toc 3"/>
    <w:basedOn w:val="1"/>
    <w:next w:val="1"/>
    <w:unhideWhenUsed/>
    <w:qFormat/>
    <w:uiPriority w:val="39"/>
    <w:pPr>
      <w:ind w:left="840" w:leftChars="400"/>
    </w:pPr>
  </w:style>
  <w:style w:type="paragraph" w:styleId="8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unhideWhenUsed/>
    <w:qFormat/>
    <w:uiPriority w:val="39"/>
    <w:pPr>
      <w:tabs>
        <w:tab w:val="right" w:leader="dot" w:pos="8296"/>
      </w:tabs>
      <w:spacing w:line="360" w:lineRule="auto"/>
    </w:pPr>
  </w:style>
  <w:style w:type="paragraph" w:styleId="11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4">
    <w:name w:val="FollowedHyperlink"/>
    <w:basedOn w:val="13"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5">
    <w:name w:val="Hyperlink"/>
    <w:basedOn w:val="1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7">
    <w:name w:val="页眉 Char"/>
    <w:basedOn w:val="13"/>
    <w:link w:val="9"/>
    <w:qFormat/>
    <w:uiPriority w:val="99"/>
    <w:rPr>
      <w:sz w:val="18"/>
      <w:szCs w:val="18"/>
    </w:rPr>
  </w:style>
  <w:style w:type="character" w:customStyle="1" w:styleId="18">
    <w:name w:val="页脚 Char"/>
    <w:basedOn w:val="13"/>
    <w:link w:val="8"/>
    <w:qFormat/>
    <w:uiPriority w:val="99"/>
    <w:rPr>
      <w:sz w:val="18"/>
      <w:szCs w:val="18"/>
    </w:rPr>
  </w:style>
  <w:style w:type="paragraph" w:customStyle="1" w:styleId="19">
    <w:name w:val="列出段落1"/>
    <w:basedOn w:val="1"/>
    <w:qFormat/>
    <w:uiPriority w:val="34"/>
    <w:pPr>
      <w:ind w:firstLine="420" w:firstLineChars="200"/>
    </w:pPr>
  </w:style>
  <w:style w:type="character" w:customStyle="1" w:styleId="20">
    <w:name w:val="标题 1 Char"/>
    <w:basedOn w:val="13"/>
    <w:link w:val="2"/>
    <w:qFormat/>
    <w:uiPriority w:val="9"/>
    <w:rPr>
      <w:b/>
      <w:bCs/>
      <w:kern w:val="44"/>
      <w:sz w:val="44"/>
      <w:szCs w:val="44"/>
    </w:rPr>
  </w:style>
  <w:style w:type="paragraph" w:customStyle="1" w:styleId="21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 w:val="32"/>
      <w:szCs w:val="32"/>
    </w:rPr>
  </w:style>
  <w:style w:type="character" w:customStyle="1" w:styleId="22">
    <w:name w:val="标题 2 Char"/>
    <w:basedOn w:val="13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3">
    <w:name w:val="标题 3 Char"/>
    <w:basedOn w:val="13"/>
    <w:link w:val="4"/>
    <w:qFormat/>
    <w:uiPriority w:val="9"/>
    <w:rPr>
      <w:b/>
      <w:bCs/>
      <w:sz w:val="32"/>
      <w:szCs w:val="32"/>
    </w:rPr>
  </w:style>
  <w:style w:type="character" w:customStyle="1" w:styleId="24">
    <w:name w:val="标题 4 Char"/>
    <w:basedOn w:val="13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7E7A5B-D7CA-48B0-9CF9-B74B029EA8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141</Words>
  <Characters>805</Characters>
  <Lines>6</Lines>
  <Paragraphs>1</Paragraphs>
  <ScaleCrop>false</ScaleCrop>
  <LinksUpToDate>false</LinksUpToDate>
  <CharactersWithSpaces>945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2017-02-21T03:35:00Z</dcterms:created>
  <dc:creator>Ruan</dc:creator>
  <cp:lastModifiedBy>user</cp:lastModifiedBy>
  <cp:lastPrinted>2017-04-14T07:24:00Z</cp:lastPrinted>
  <dcterms:modified xsi:type="dcterms:W3CDTF">2017-04-20T07:34:12Z</dcterms:modified>
  <cp:revision>1311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